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/>
      </w:pPr>
      <w:r>
        <w:rPr>
          <w:rStyle w:val="Mocnowyrniony"/>
          <w:rFonts w:cs="Arial" w:ascii="Tahoma" w:hAnsi="Tahoma"/>
          <w:sz w:val="22"/>
          <w:szCs w:val="22"/>
        </w:rPr>
        <w:t>ZARZĄDZENIE P.0050.309.2022</w:t>
        <w:br/>
        <w:t>PREZYDENTA MIASTA LUBINA</w:t>
      </w:r>
    </w:p>
    <w:p>
      <w:pPr>
        <w:pStyle w:val="Standard"/>
        <w:jc w:val="center"/>
        <w:rPr/>
      </w:pPr>
      <w:r>
        <w:rPr>
          <w:rStyle w:val="Mocnowyrniony"/>
          <w:rFonts w:cs="Arial" w:ascii="Tahoma" w:hAnsi="Tahoma"/>
          <w:sz w:val="22"/>
          <w:szCs w:val="22"/>
        </w:rPr>
        <w:t>Z DNIA 6 GRUDNIA 2022 r.</w:t>
        <w:br/>
      </w:r>
    </w:p>
    <w:p>
      <w:pPr>
        <w:pStyle w:val="Standard"/>
        <w:spacing w:lineRule="auto" w:line="360" w:before="0" w:after="283"/>
        <w:jc w:val="center"/>
        <w:rPr>
          <w:rFonts w:ascii="Tahoma" w:hAnsi="Tahoma"/>
          <w:sz w:val="22"/>
          <w:szCs w:val="22"/>
        </w:rPr>
      </w:pPr>
      <w:bookmarkStart w:id="0" w:name="_GoBack"/>
      <w:bookmarkEnd w:id="0"/>
      <w:r>
        <w:rPr>
          <w:rFonts w:ascii="Tahoma" w:hAnsi="Tahoma"/>
          <w:b/>
          <w:bCs/>
          <w:sz w:val="22"/>
          <w:szCs w:val="22"/>
        </w:rPr>
        <w:t>w sprawie ogłoszenia otwartego konkursu na wykonywanie zadań z zakresu sportu na terenie Gminy Miejskiej Lubin w roku 2023</w:t>
      </w:r>
    </w:p>
    <w:p>
      <w:pPr>
        <w:pStyle w:val="Normal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>N</w:t>
      </w:r>
      <w:r>
        <w:rPr>
          <w:rFonts w:eastAsia="Arial" w:cs="Arial" w:ascii="Tahoma" w:hAnsi="Tahoma"/>
          <w:sz w:val="22"/>
          <w:szCs w:val="22"/>
        </w:rPr>
        <w:t>a podstawie art. 30 ust. 1 i ust 2 pkt 2 ustawy z dnia 8 marca 1990 r. o samorządzie gminnym (tekst jednolity: Dz. U. z 2022 r., poz. 559 ze zm.)</w:t>
      </w:r>
      <w:r>
        <w:rPr>
          <w:rFonts w:ascii="Tahoma" w:hAnsi="Tahoma"/>
          <w:sz w:val="22"/>
          <w:szCs w:val="22"/>
        </w:rPr>
        <w:t xml:space="preserve">, § 1 ust. 1 uchwały Nr XII/109/11 Rady Miejskiej w Lubinie z dnia 17 sierpnia 2011 r. w sprawie trybu postępowania o udzielenie dotacji celowych podmiotom niezaliczanym do sektora finansów publicznych i niedziałających                     w celu osiągnięcia zysku, na cele publiczne związane z realizacją zadań gminy, sposobu ich rozliczania oraz kontroli wykonywania zadań zleconych (Dz. Urz. Woj. Dolnośląskiego z 2011 r.               Nr 200 poz. 3478)w związku z art. 27 ust. 1 i 2 i art. 28 ustawy z dnia 25 czerwca 2010 r.                      o sporcie </w:t>
      </w:r>
      <w:r>
        <w:rPr>
          <w:rFonts w:cs="Arial" w:ascii="Tahoma" w:hAnsi="Tahoma"/>
          <w:sz w:val="22"/>
          <w:szCs w:val="22"/>
        </w:rPr>
        <w:t>(tekst jednolity: Dz. U. z 2022 r., poz.1599 ze zm.),</w:t>
      </w:r>
      <w:r>
        <w:rPr>
          <w:rFonts w:eastAsia="Arial" w:cs="Arial" w:ascii="Tahoma" w:hAnsi="Tahoma"/>
          <w:sz w:val="22"/>
          <w:szCs w:val="22"/>
        </w:rPr>
        <w:t xml:space="preserve"> </w:t>
      </w:r>
      <w:r>
        <w:rPr>
          <w:rFonts w:cs="Times New Roman" w:ascii="Tahoma" w:hAnsi="Tahoma"/>
          <w:sz w:val="22"/>
          <w:szCs w:val="22"/>
        </w:rPr>
        <w:t>oraz na podstawie Zarządzenia Nr 41 Prezydenta Miasta Lubina z dnia 22 sierpnia 2019 r. w sprawie powierzenia prowadzenia spraw i wykonywania czynności w tym praw i obowiązków</w:t>
      </w:r>
      <w:r>
        <w:rPr>
          <w:rFonts w:eastAsia="Times New Roman" w:cs="Arial" w:ascii="Tahoma" w:hAnsi="Tahoma"/>
          <w:sz w:val="22"/>
          <w:szCs w:val="22"/>
          <w:lang w:bidi="ar-SA"/>
        </w:rPr>
        <w:t xml:space="preserve">, </w:t>
      </w:r>
      <w:r>
        <w:rPr>
          <w:rFonts w:eastAsia="Times New Roman CE" w:cs="Times New Roman CE" w:ascii="Tahoma" w:hAnsi="Tahoma"/>
          <w:spacing w:val="40"/>
          <w:sz w:val="22"/>
          <w:szCs w:val="22"/>
        </w:rPr>
        <w:t>postanawiam</w:t>
      </w:r>
      <w:r>
        <w:rPr>
          <w:rFonts w:eastAsia="Times New Roman CE" w:cs="Times New Roman CE" w:ascii="Tahoma" w:hAnsi="Tahoma"/>
          <w:sz w:val="22"/>
          <w:szCs w:val="22"/>
        </w:rPr>
        <w:t xml:space="preserve"> co następuje:</w:t>
      </w:r>
    </w:p>
    <w:p>
      <w:pPr>
        <w:pStyle w:val="Normal"/>
        <w:spacing w:lineRule="auto" w:line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1.</w:t>
      </w:r>
    </w:p>
    <w:p>
      <w:pPr>
        <w:pStyle w:val="Normal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  <w:t>Ogłasza się otwarty konkurs na wykonywanie zadań z zakresu sportu na terenie Gminy Miejskiej Lubin w roku 2023.</w:t>
      </w:r>
    </w:p>
    <w:p>
      <w:pPr>
        <w:pStyle w:val="Normal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2.</w:t>
      </w:r>
    </w:p>
    <w:p>
      <w:pPr>
        <w:pStyle w:val="Normal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  <w:t>Ogłoszenie konkursowe stanowi załącznik do niniejszego zarządzenia.</w:t>
      </w:r>
    </w:p>
    <w:p>
      <w:pPr>
        <w:pStyle w:val="Normal"/>
        <w:spacing w:lineRule="auto" w:line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3.</w:t>
      </w:r>
    </w:p>
    <w:p>
      <w:pPr>
        <w:pStyle w:val="Normal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cs="Arial" w:ascii="Tahoma" w:hAnsi="Tahoma"/>
          <w:b/>
          <w:bCs/>
          <w:sz w:val="22"/>
          <w:szCs w:val="22"/>
        </w:rPr>
        <w:tab/>
      </w:r>
      <w:r>
        <w:rPr>
          <w:rFonts w:eastAsia="Arial" w:cs="Arial" w:ascii="Tahoma" w:hAnsi="Tahoma"/>
          <w:sz w:val="22"/>
          <w:szCs w:val="22"/>
        </w:rPr>
        <w:t xml:space="preserve">Zarządzenie wchodzi w życie z dniem 6 grudnia 2022 r. </w:t>
      </w:r>
    </w:p>
    <w:p>
      <w:pPr>
        <w:pStyle w:val="Normal"/>
        <w:spacing w:lineRule="auto" w:line="360"/>
        <w:rPr>
          <w:rFonts w:ascii="Tahoma" w:hAnsi="Tahoma" w:eastAsia="Arial" w:cs="Arial"/>
          <w:b/>
          <w:b/>
          <w:bCs/>
          <w:sz w:val="22"/>
          <w:szCs w:val="22"/>
        </w:rPr>
      </w:pPr>
      <w:r>
        <w:rPr>
          <w:rFonts w:eastAsia="Arial" w:cs="Arial" w:ascii="Tahoma" w:hAnsi="Tahoma"/>
          <w:b/>
          <w:bCs/>
          <w:sz w:val="22"/>
          <w:szCs w:val="22"/>
        </w:rPr>
      </w:r>
    </w:p>
    <w:p>
      <w:pPr>
        <w:pStyle w:val="Standard"/>
        <w:jc w:val="right"/>
        <w:rPr>
          <w:rFonts w:ascii="Tahoma" w:hAnsi="Tahoma" w:cs="Arial"/>
          <w:b/>
          <w:b/>
          <w:sz w:val="22"/>
          <w:szCs w:val="22"/>
        </w:rPr>
      </w:pPr>
      <w:r>
        <w:rPr>
          <w:rFonts w:cs="Arial" w:ascii="Tahoma" w:hAnsi="Tahoma"/>
          <w:b/>
          <w:sz w:val="22"/>
          <w:szCs w:val="22"/>
        </w:rPr>
      </w:r>
    </w:p>
    <w:p>
      <w:pPr>
        <w:pStyle w:val="Standard"/>
        <w:jc w:val="right"/>
        <w:rPr>
          <w:rFonts w:ascii="Tahoma" w:hAnsi="Tahoma" w:cs="Arial"/>
          <w:b/>
          <w:b/>
          <w:sz w:val="22"/>
          <w:szCs w:val="22"/>
        </w:rPr>
      </w:pPr>
      <w:r>
        <w:rPr>
          <w:rFonts w:cs="Arial" w:ascii="Tahoma" w:hAnsi="Tahoma"/>
          <w:b/>
          <w:sz w:val="22"/>
          <w:szCs w:val="22"/>
        </w:rPr>
      </w:r>
    </w:p>
    <w:p>
      <w:pPr>
        <w:pStyle w:val="Normal"/>
        <w:jc w:val="left"/>
        <w:rPr/>
      </w:pPr>
      <w:bookmarkStart w:id="1" w:name="page44R_mcid30"/>
      <w:bookmarkEnd w:id="1"/>
      <w:r>
        <w:rPr>
          <w:rFonts w:cs="Arial" w:ascii="Tahoma" w:hAnsi="Tahoma"/>
          <w:b w:val="false"/>
          <w:bCs w:val="false"/>
          <w:sz w:val="22"/>
          <w:szCs w:val="22"/>
        </w:rPr>
        <w:tab/>
        <w:tab/>
        <w:tab/>
        <w:tab/>
        <w:tab/>
        <w:tab/>
        <w:tab/>
        <w:tab/>
        <w:t>z up. PREZYDENTA MIASTA</w:t>
      </w:r>
      <w:bookmarkStart w:id="2" w:name="page44R_mcid31"/>
      <w:bookmarkEnd w:id="2"/>
      <w:r>
        <w:rPr>
          <w:rFonts w:cs="Arial" w:ascii="Tahoma" w:hAnsi="Tahoma"/>
          <w:b w:val="false"/>
          <w:bCs w:val="false"/>
          <w:sz w:val="22"/>
          <w:szCs w:val="22"/>
        </w:rPr>
        <w:t xml:space="preserve"> </w:t>
      </w:r>
      <w:r>
        <w:rPr>
          <w:rFonts w:cs="Arial" w:ascii="Tahoma" w:hAnsi="Tahoma"/>
          <w:b w:val="false"/>
          <w:bCs w:val="false"/>
          <w:sz w:val="22"/>
          <w:szCs w:val="22"/>
        </w:rPr>
        <w:t>LUBINA</w:t>
      </w:r>
      <w:r>
        <w:rPr>
          <w:rFonts w:cs="Arial" w:ascii="Tahoma" w:hAnsi="Tahoma"/>
          <w:b w:val="false"/>
          <w:bCs w:val="false"/>
          <w:sz w:val="22"/>
          <w:szCs w:val="22"/>
        </w:rPr>
        <w:br/>
        <w:tab/>
        <w:tab/>
        <w:tab/>
        <w:tab/>
        <w:tab/>
        <w:tab/>
        <w:tab/>
        <w:tab/>
        <w:t>/-/ Tomasz Ochocki</w:t>
      </w:r>
      <w:bookmarkStart w:id="3" w:name="page44R_mcid32"/>
      <w:bookmarkEnd w:id="3"/>
      <w:r>
        <w:rPr>
          <w:rFonts w:cs="Arial" w:ascii="Tahoma" w:hAnsi="Tahoma"/>
          <w:b w:val="false"/>
          <w:bCs w:val="false"/>
          <w:sz w:val="22"/>
          <w:szCs w:val="22"/>
        </w:rPr>
        <w:br/>
        <w:tab/>
        <w:tab/>
        <w:tab/>
        <w:tab/>
        <w:tab/>
        <w:tab/>
        <w:tab/>
        <w:tab/>
        <w:t>Sekretarz Miasta</w:t>
      </w:r>
      <w:r>
        <w:rPr>
          <w:rFonts w:cs="Arial" w:ascii="Tahoma" w:hAnsi="Tahoma"/>
          <w:b/>
          <w:sz w:val="22"/>
          <w:szCs w:val="22"/>
        </w:rPr>
        <w:t xml:space="preserve"> </w:t>
      </w:r>
    </w:p>
    <w:p>
      <w:pPr>
        <w:pStyle w:val="Standard"/>
        <w:jc w:val="right"/>
        <w:rPr>
          <w:rFonts w:ascii="Tahoma" w:hAnsi="Tahoma" w:cs="Arial"/>
          <w:b/>
          <w:b/>
          <w:sz w:val="22"/>
          <w:szCs w:val="22"/>
        </w:rPr>
      </w:pPr>
      <w:r>
        <w:rPr>
          <w:rFonts w:cs="Arial" w:ascii="Tahoma" w:hAnsi="Tahoma"/>
          <w:b/>
          <w:sz w:val="22"/>
          <w:szCs w:val="22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widowControl/>
        <w:suppressAutoHyphens w:val="false"/>
        <w:spacing w:lineRule="auto" w:line="252" w:before="0" w:after="160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  <w:r>
        <w:br w:type="page"/>
      </w:r>
    </w:p>
    <w:p>
      <w:pPr>
        <w:pStyle w:val="Standard"/>
        <w:jc w:val="right"/>
        <w:rPr>
          <w:rFonts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Standard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Standard"/>
        <w:jc w:val="both"/>
        <w:rPr/>
      </w:pPr>
      <w:r>
        <w:rPr>
          <w:rFonts w:cs="Arial"/>
          <w:b/>
        </w:rPr>
        <w:tab/>
        <w:tab/>
        <w:tab/>
        <w:tab/>
        <w:tab/>
        <w:tab/>
      </w:r>
      <w:r>
        <w:rPr>
          <w:rFonts w:cs="Arial"/>
        </w:rPr>
        <w:tab/>
      </w:r>
      <w:r>
        <w:rPr>
          <w:rFonts w:cs="Arial"/>
          <w:b/>
        </w:rPr>
        <w:t>Załącznik do Z</w:t>
      </w:r>
      <w:r>
        <w:rPr>
          <w:rStyle w:val="Mocnowyrniony"/>
          <w:rFonts w:cs="Arial"/>
        </w:rPr>
        <w:t xml:space="preserve">arządzenia </w:t>
        <w:tab/>
        <w:tab/>
        <w:tab/>
        <w:tab/>
        <w:tab/>
        <w:tab/>
        <w:tab/>
        <w:tab/>
        <w:tab/>
        <w:tab/>
        <w:t>P.0050.309.2022</w:t>
      </w:r>
    </w:p>
    <w:p>
      <w:pPr>
        <w:pStyle w:val="Standard"/>
        <w:jc w:val="both"/>
        <w:rPr>
          <w:b/>
          <w:b/>
        </w:rPr>
      </w:pPr>
      <w:r>
        <w:rPr>
          <w:rStyle w:val="Mocnowyrniony"/>
          <w:rFonts w:cs="Arial"/>
        </w:rPr>
        <w:tab/>
        <w:tab/>
        <w:tab/>
        <w:tab/>
        <w:tab/>
        <w:tab/>
        <w:tab/>
        <w:t>Prezydenta Miasta Lubina</w:t>
      </w:r>
    </w:p>
    <w:p>
      <w:pPr>
        <w:pStyle w:val="Standard"/>
        <w:jc w:val="both"/>
        <w:rPr/>
      </w:pPr>
      <w:r>
        <w:rPr>
          <w:rStyle w:val="Mocnowyrniony"/>
          <w:rFonts w:cs="Arial"/>
        </w:rPr>
        <w:tab/>
        <w:tab/>
        <w:tab/>
        <w:tab/>
        <w:tab/>
        <w:tab/>
        <w:tab/>
        <w:t>z dnia 6 grudnia 2022 r.</w:t>
      </w:r>
    </w:p>
    <w:p>
      <w:pPr>
        <w:pStyle w:val="Standard"/>
        <w:jc w:val="both"/>
        <w:rPr/>
      </w:pPr>
      <w:r>
        <w:rPr>
          <w:rStyle w:val="Mocnowyrniony"/>
          <w:rFonts w:cs="Arial"/>
          <w:sz w:val="20"/>
          <w:szCs w:val="20"/>
        </w:rPr>
        <w:b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>
          <w:rFonts w:cs="Arial"/>
          <w:b/>
          <w:b/>
          <w:bCs/>
          <w:u w:val="single"/>
        </w:rPr>
      </w:pPr>
      <w:r>
        <w:rPr>
          <w:rFonts w:cs="Arial"/>
          <w:b/>
          <w:bCs/>
          <w:u w:val="single"/>
        </w:rPr>
        <w:t>PREZYDENT MIASTA LUBINA</w:t>
      </w:r>
    </w:p>
    <w:p>
      <w:pPr>
        <w:pStyle w:val="Standard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  <w:t>ogłasza otwarty konkurs na wykonywanie zadań z zakresu sportu na terenie Gminy Miejskiej Lubin w roku 2023</w:t>
      </w:r>
    </w:p>
    <w:p>
      <w:pPr>
        <w:pStyle w:val="Standard"/>
        <w:tabs>
          <w:tab w:val="clear" w:pos="708"/>
          <w:tab w:val="left" w:pos="0" w:leader="none"/>
        </w:tabs>
        <w:jc w:val="both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Standard"/>
        <w:jc w:val="both"/>
        <w:rPr>
          <w:rFonts w:cs="Arial"/>
        </w:rPr>
      </w:pPr>
      <w:r>
        <w:rPr>
          <w:rFonts w:cs="Arial"/>
        </w:rPr>
        <w:tab/>
        <w:t>Konkurs ogłoszony zostaje na podstawie § 1 ust. 1 uchwały Nr XII/109/11 Rady Miejskiej</w:t>
        <w:br/>
        <w:t>w Lubinie z dnia 17 sierpnia 2011 r. w sprawie trybu postępowania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</w:t>
        <w:br/>
        <w:t>w związku z art. 27 ust. 1 i 2 i art. 28 ustawy z dnia 25 czerwca 2010 r. o sporcie (tekst jednolity:</w:t>
        <w:br/>
        <w:t>Dz. U. z 2022 r., poz. 1599 ze zm.):</w:t>
      </w:r>
    </w:p>
    <w:p>
      <w:pPr>
        <w:pStyle w:val="Standard"/>
        <w:jc w:val="both"/>
        <w:rPr>
          <w:rFonts w:cs="Arial"/>
        </w:rPr>
      </w:pPr>
      <w:r>
        <w:rPr>
          <w:rFonts w:cs="Arial"/>
        </w:rPr>
      </w:r>
    </w:p>
    <w:p>
      <w:pPr>
        <w:pStyle w:val="Standard"/>
        <w:jc w:val="both"/>
        <w:rPr>
          <w:rFonts w:cs="Arial"/>
        </w:rPr>
      </w:pPr>
      <w:r>
        <w:rPr>
          <w:rFonts w:cs="Arial"/>
        </w:rPr>
      </w:r>
    </w:p>
    <w:p>
      <w:pPr>
        <w:pStyle w:val="Textbody"/>
        <w:tabs>
          <w:tab w:val="clear" w:pos="708"/>
          <w:tab w:val="left" w:pos="360" w:leader="none"/>
          <w:tab w:val="left" w:pos="1260" w:leader="none"/>
        </w:tabs>
        <w:spacing w:before="28" w:after="28"/>
        <w:jc w:val="center"/>
        <w:rPr/>
      </w:pPr>
      <w:r>
        <w:rPr>
          <w:b/>
        </w:rPr>
        <w:t>I P</w:t>
      </w:r>
      <w:r>
        <w:rPr>
          <w:b/>
          <w:color w:val="00000A"/>
        </w:rPr>
        <w:t>rzedmiot konkursu</w:t>
      </w:r>
    </w:p>
    <w:p>
      <w:pPr>
        <w:pStyle w:val="Textbody"/>
        <w:tabs>
          <w:tab w:val="clear" w:pos="708"/>
          <w:tab w:val="left" w:pos="720" w:leader="none"/>
          <w:tab w:val="left" w:pos="1620" w:leader="none"/>
        </w:tabs>
        <w:spacing w:before="28" w:after="28"/>
        <w:ind w:left="360" w:hanging="0"/>
        <w:jc w:val="both"/>
        <w:rPr>
          <w:b/>
          <w:b/>
          <w:color w:val="00000A"/>
        </w:rPr>
      </w:pPr>
      <w:r>
        <w:rPr>
          <w:b/>
          <w:color w:val="00000A"/>
        </w:rPr>
      </w:r>
    </w:p>
    <w:p>
      <w:pPr>
        <w:pStyle w:val="Standard"/>
        <w:widowControl w:val="false"/>
        <w:tabs>
          <w:tab w:val="clear" w:pos="708"/>
          <w:tab w:val="left" w:pos="108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>
          <w:rFonts w:cs="Arial"/>
        </w:rPr>
      </w:pPr>
      <w:r>
        <w:rPr>
          <w:rFonts w:cs="Arial"/>
          <w:color w:val="000000"/>
        </w:rPr>
        <w:t>Przedmiotem konkursu jest wsparcie lub powierzenie realizacji zadań z zakresu sportu</w:t>
        <w:br/>
        <w:t>w dyscyplinie sportowej: szermierka</w:t>
      </w:r>
      <w:r>
        <w:rPr>
          <w:rFonts w:cs="Arial"/>
          <w:color w:val="FF0000"/>
        </w:rPr>
        <w:t xml:space="preserve"> </w:t>
      </w:r>
      <w:r>
        <w:rPr>
          <w:rFonts w:cs="Arial"/>
          <w:color w:val="000000"/>
        </w:rPr>
        <w:t>wraz z udzieleniem dotacji</w:t>
        <w:br/>
        <w:t>na dofinansowanie lub finansowanie ich realizacji służące realiz</w:t>
      </w:r>
      <w:r>
        <w:rPr>
          <w:rFonts w:cs="Arial"/>
        </w:rPr>
        <w:t>acji celu publicznego, wymienionego w § 2 uchwały Nr XII/110/11 Rady Miejskiej w Lubinie z dnia 17 sierpnia 2011 r. w sprawie warunków rozwoju sportu w Gminie Miejskiej Lubin (Dz. Urz. Woj. Dolnośląskiego z 2011 r. Nr 185, poz.3144); tj.:</w:t>
      </w:r>
    </w:p>
    <w:p>
      <w:pPr>
        <w:pStyle w:val="Standard"/>
        <w:tabs>
          <w:tab w:val="clear" w:pos="708"/>
          <w:tab w:val="left" w:pos="360" w:leader="none"/>
        </w:tabs>
        <w:jc w:val="both"/>
        <w:rPr>
          <w:rFonts w:cs="Arial"/>
        </w:rPr>
      </w:pPr>
      <w:r>
        <w:rPr>
          <w:rFonts w:cs="Arial"/>
        </w:rPr>
      </w:r>
    </w:p>
    <w:p>
      <w:pPr>
        <w:pStyle w:val="Standard"/>
        <w:numPr>
          <w:ilvl w:val="0"/>
          <w:numId w:val="1"/>
        </w:numPr>
        <w:tabs>
          <w:tab w:val="clear" w:pos="708"/>
          <w:tab w:val="left" w:pos="360" w:leader="none"/>
        </w:tabs>
        <w:jc w:val="both"/>
        <w:rPr/>
      </w:pPr>
      <w:r>
        <w:rPr>
          <w:rFonts w:cs="Arial"/>
        </w:rPr>
        <w:t>osiąganie adekwatnych do możliwości zawodników wyników sportowych. Udział we współzawodnictwie sportowym w różnych dyscyplinach sportu, we wszystkich kategoriach wiekowych i na wszystkich poziomach zarówno przez zawodników indywidualnych, jak i zespoły i drużyny; </w:t>
      </w:r>
    </w:p>
    <w:p>
      <w:pPr>
        <w:pStyle w:val="Textbody"/>
        <w:keepLines/>
        <w:numPr>
          <w:ilvl w:val="0"/>
          <w:numId w:val="1"/>
        </w:numPr>
        <w:spacing w:before="120" w:after="0"/>
        <w:jc w:val="both"/>
        <w:rPr/>
      </w:pPr>
      <w:bookmarkStart w:id="4" w:name="bookmark_8"/>
      <w:bookmarkEnd w:id="4"/>
      <w:r>
        <w:rPr/>
        <w:t>poprawa warunków uprawiania sportu przez członków klubów sportowych działających na terenie Gminy Miejskiej Lubin; </w:t>
      </w:r>
    </w:p>
    <w:p>
      <w:pPr>
        <w:pStyle w:val="Textbody"/>
        <w:keepLines/>
        <w:numPr>
          <w:ilvl w:val="0"/>
          <w:numId w:val="1"/>
        </w:numPr>
        <w:spacing w:before="120" w:after="0"/>
        <w:jc w:val="both"/>
        <w:rPr/>
      </w:pPr>
      <w:bookmarkStart w:id="5" w:name="bookmark_9"/>
      <w:bookmarkEnd w:id="5"/>
      <w:r>
        <w:rPr/>
        <w:t>stwarzanie dzieciom, młodzieży i dorosłym warunków sprzyjających uprawianiu sportu jako formy aktywności w klubach sportowych działających na terenie Gminy Miejskiej Lubin; </w:t>
      </w:r>
    </w:p>
    <w:p>
      <w:pPr>
        <w:pStyle w:val="Textbody"/>
        <w:keepLines/>
        <w:numPr>
          <w:ilvl w:val="0"/>
          <w:numId w:val="1"/>
        </w:numPr>
        <w:spacing w:before="120" w:after="0"/>
        <w:jc w:val="both"/>
        <w:rPr/>
      </w:pPr>
      <w:bookmarkStart w:id="6" w:name="bookmark_10"/>
      <w:bookmarkEnd w:id="6"/>
      <w:r>
        <w:rPr/>
        <w:t>poprawa kondycji fizycznej i psychicznej oraz szeroko rozumianego stanu zdrowia lokalnej społeczności poprzez zwiększenie dostępności do rozmaitej działalności sportowej prowadzonej przez kluby sportowe działające na terenie Gminy Miejskiej Lubin; </w:t>
      </w:r>
    </w:p>
    <w:p>
      <w:pPr>
        <w:pStyle w:val="Textbody"/>
        <w:keepLines/>
        <w:numPr>
          <w:ilvl w:val="0"/>
          <w:numId w:val="1"/>
        </w:numPr>
        <w:spacing w:before="120" w:after="0"/>
        <w:jc w:val="both"/>
        <w:rPr/>
      </w:pPr>
      <w:bookmarkStart w:id="7" w:name="bookmark_11"/>
      <w:bookmarkEnd w:id="7"/>
      <w:r>
        <w:rPr/>
        <w:t>propagowanie idei sportu oraz jego popularyzacja we wszelkich aspektach, w tym szczególnie poprzez organizację rywalizacji sportowej (zawody, rozgrywki, turnieje) na terenie Gminy Miejskiej Lubin; </w:t>
      </w:r>
    </w:p>
    <w:p>
      <w:pPr>
        <w:pStyle w:val="Textbody"/>
        <w:keepLines/>
        <w:numPr>
          <w:ilvl w:val="0"/>
          <w:numId w:val="1"/>
        </w:numPr>
        <w:spacing w:before="120" w:after="0"/>
        <w:jc w:val="both"/>
        <w:rPr/>
      </w:pPr>
      <w:bookmarkStart w:id="8" w:name="bookmark_12"/>
      <w:bookmarkEnd w:id="8"/>
      <w:r>
        <w:rPr/>
        <w:t>promocja sportu i aktywnego stylu życia. </w:t>
      </w:r>
    </w:p>
    <w:p>
      <w:pPr>
        <w:pStyle w:val="Textbody"/>
        <w:numPr>
          <w:ilvl w:val="0"/>
          <w:numId w:val="2"/>
        </w:numPr>
        <w:spacing w:before="120" w:after="0"/>
        <w:jc w:val="both"/>
        <w:rPr/>
      </w:pPr>
      <w:r>
        <w:rPr>
          <w:color w:val="00000A"/>
        </w:rPr>
        <w:t xml:space="preserve">Dotacja, o której mowa powyżej </w:t>
      </w:r>
      <w:r>
        <w:rPr>
          <w:b/>
          <w:bCs/>
          <w:color w:val="00000A"/>
        </w:rPr>
        <w:t>nie może zostać przeznaczona</w:t>
      </w:r>
      <w:r>
        <w:rPr>
          <w:color w:val="00000A"/>
        </w:rPr>
        <w:t xml:space="preserve"> na pokrycie kosztów:</w:t>
      </w:r>
    </w:p>
    <w:p>
      <w:pPr>
        <w:pStyle w:val="Textbody"/>
        <w:numPr>
          <w:ilvl w:val="0"/>
          <w:numId w:val="3"/>
        </w:numPr>
        <w:spacing w:before="120" w:after="0"/>
        <w:jc w:val="both"/>
        <w:rPr/>
      </w:pPr>
      <w:bookmarkStart w:id="9" w:name="bookmark_111"/>
      <w:bookmarkEnd w:id="9"/>
      <w:r>
        <w:rPr>
          <w:color w:val="00000A"/>
        </w:rPr>
        <w:t>transferu zawodnika z innego klubu; </w:t>
      </w:r>
    </w:p>
    <w:p>
      <w:pPr>
        <w:pStyle w:val="Textbody"/>
        <w:keepLines/>
        <w:numPr>
          <w:ilvl w:val="0"/>
          <w:numId w:val="3"/>
        </w:numPr>
        <w:spacing w:before="120" w:after="0"/>
        <w:jc w:val="both"/>
        <w:rPr/>
      </w:pPr>
      <w:bookmarkStart w:id="10" w:name="bookmark_121"/>
      <w:bookmarkEnd w:id="10"/>
      <w:r>
        <w:rPr/>
        <w:t>zapłaty kar, mandatów i innych opłat nałożonych na podmiot lub zawodnika tego podmiotu; </w:t>
      </w:r>
    </w:p>
    <w:p>
      <w:pPr>
        <w:pStyle w:val="Textbody"/>
        <w:keepLines/>
        <w:numPr>
          <w:ilvl w:val="0"/>
          <w:numId w:val="3"/>
        </w:numPr>
        <w:spacing w:before="120" w:after="0"/>
        <w:jc w:val="both"/>
        <w:rPr/>
      </w:pPr>
      <w:bookmarkStart w:id="11" w:name="bookmark_13"/>
      <w:bookmarkEnd w:id="11"/>
      <w:r>
        <w:rPr/>
        <w:t>zobowiązania podmiotu wynikające z tytułu zaciągniętej pożyczki, kredytu lub wykupu papierów wartościowych oraz koszty obsługi zadłużenia; </w:t>
      </w:r>
    </w:p>
    <w:p>
      <w:pPr>
        <w:pStyle w:val="Textbody"/>
        <w:keepLines/>
        <w:numPr>
          <w:ilvl w:val="0"/>
          <w:numId w:val="3"/>
        </w:numPr>
        <w:spacing w:before="120" w:after="0"/>
        <w:jc w:val="both"/>
        <w:rPr/>
      </w:pPr>
      <w:bookmarkStart w:id="12" w:name="bookmark_14"/>
      <w:bookmarkEnd w:id="12"/>
      <w:r>
        <w:rPr/>
        <w:t>zakupy i zadania inwestycyjne; </w:t>
      </w:r>
    </w:p>
    <w:p>
      <w:pPr>
        <w:pStyle w:val="Textbody"/>
        <w:keepLines/>
        <w:numPr>
          <w:ilvl w:val="0"/>
          <w:numId w:val="3"/>
        </w:numPr>
        <w:spacing w:before="120" w:after="0"/>
        <w:jc w:val="both"/>
        <w:rPr/>
      </w:pPr>
      <w:bookmarkStart w:id="13" w:name="bookmark_15"/>
      <w:bookmarkEnd w:id="13"/>
      <w:r>
        <w:rPr/>
        <w:t>zakupy budynków, lokali i gruntów; </w:t>
      </w:r>
    </w:p>
    <w:p>
      <w:pPr>
        <w:pStyle w:val="Textbody"/>
        <w:keepLines/>
        <w:numPr>
          <w:ilvl w:val="0"/>
          <w:numId w:val="3"/>
        </w:numPr>
        <w:spacing w:before="120" w:after="0"/>
        <w:jc w:val="both"/>
        <w:rPr/>
      </w:pPr>
      <w:bookmarkStart w:id="14" w:name="bookmark_16"/>
      <w:bookmarkEnd w:id="14"/>
      <w:r>
        <w:rPr/>
        <w:t>budowy, modernizacje i remonty obiektów sportowych.</w:t>
      </w:r>
    </w:p>
    <w:p>
      <w:pPr>
        <w:pStyle w:val="Textbody"/>
        <w:numPr>
          <w:ilvl w:val="0"/>
          <w:numId w:val="4"/>
        </w:numPr>
        <w:spacing w:before="120" w:after="0"/>
        <w:jc w:val="both"/>
        <w:rPr/>
      </w:pPr>
      <w:r>
        <w:rPr/>
        <w:t xml:space="preserve">Dotacja zgodnie z ustawą o sporcie z dnia 25 czerwca 2010 r. </w:t>
      </w:r>
      <w:r>
        <w:rPr>
          <w:rFonts w:cs="Arial"/>
        </w:rPr>
        <w:t>(tekst jednolity: Dz. U.</w:t>
        <w:br/>
        <w:t>z 2022 r., poz.1599 ze zm.), służąca realizacji celów publicznych wymienionego w punkcie 1, może być w szczególności przeznaczona na:</w:t>
      </w:r>
    </w:p>
    <w:p>
      <w:pPr>
        <w:pStyle w:val="Textbody"/>
        <w:spacing w:before="120" w:after="0"/>
        <w:jc w:val="both"/>
        <w:rPr>
          <w:rFonts w:eastAsia="A" w:cs="A"/>
          <w:color w:val="000000"/>
        </w:rPr>
      </w:pPr>
      <w:r>
        <w:rPr>
          <w:rFonts w:eastAsia="A" w:cs="A"/>
          <w:b/>
          <w:color w:val="000000"/>
        </w:rPr>
        <w:t>1)</w:t>
      </w:r>
      <w:r>
        <w:rPr>
          <w:rFonts w:eastAsia="A" w:cs="A"/>
          <w:color w:val="000000"/>
        </w:rPr>
        <w:tab/>
        <w:t>realizację programów szkolenia sportowego,</w:t>
      </w:r>
    </w:p>
    <w:p>
      <w:pPr>
        <w:pStyle w:val="Standard"/>
        <w:numPr>
          <w:ilvl w:val="0"/>
          <w:numId w:val="5"/>
        </w:numPr>
        <w:tabs>
          <w:tab w:val="clear" w:pos="708"/>
          <w:tab w:val="left" w:pos="0" w:leader="none"/>
        </w:tabs>
        <w:ind w:left="0" w:hanging="0"/>
        <w:jc w:val="both"/>
        <w:rPr>
          <w:rFonts w:eastAsia="A" w:cs="A"/>
          <w:color w:val="000000"/>
        </w:rPr>
      </w:pPr>
      <w:r>
        <w:rPr>
          <w:rFonts w:eastAsia="A" w:cs="A"/>
          <w:color w:val="000000"/>
        </w:rPr>
        <w:t>zakup sprzętu sportowego,</w:t>
      </w:r>
    </w:p>
    <w:p>
      <w:pPr>
        <w:pStyle w:val="Standard"/>
        <w:numPr>
          <w:ilvl w:val="0"/>
          <w:numId w:val="6"/>
        </w:numPr>
        <w:tabs>
          <w:tab w:val="clear" w:pos="708"/>
          <w:tab w:val="left" w:pos="0" w:leader="none"/>
        </w:tabs>
        <w:ind w:left="0" w:hanging="0"/>
        <w:jc w:val="both"/>
        <w:rPr>
          <w:rFonts w:eastAsia="A" w:cs="A"/>
          <w:color w:val="000000"/>
        </w:rPr>
      </w:pPr>
      <w:r>
        <w:rPr>
          <w:rFonts w:eastAsia="A" w:cs="A"/>
          <w:color w:val="000000"/>
        </w:rPr>
        <w:t>pokrycie kosztów organizowania zawodów sportowych lub uczestnictwa w tych zawodach,</w:t>
      </w:r>
    </w:p>
    <w:p>
      <w:pPr>
        <w:pStyle w:val="Standard"/>
        <w:numPr>
          <w:ilvl w:val="0"/>
          <w:numId w:val="7"/>
        </w:numPr>
        <w:tabs>
          <w:tab w:val="clear" w:pos="708"/>
          <w:tab w:val="left" w:pos="0" w:leader="none"/>
        </w:tabs>
        <w:ind w:left="0" w:hanging="0"/>
        <w:jc w:val="both"/>
        <w:rPr>
          <w:rFonts w:eastAsia="A" w:cs="A"/>
          <w:color w:val="000000"/>
        </w:rPr>
      </w:pPr>
      <w:r>
        <w:rPr>
          <w:rFonts w:eastAsia="A" w:cs="A"/>
          <w:color w:val="000000"/>
        </w:rPr>
        <w:t>pokrycie kosztów korzystania z obiektów sportowych dla celów szkolenia sportowego,</w:t>
      </w:r>
    </w:p>
    <w:p>
      <w:pPr>
        <w:pStyle w:val="Standard"/>
        <w:numPr>
          <w:ilvl w:val="0"/>
          <w:numId w:val="7"/>
        </w:numPr>
        <w:tabs>
          <w:tab w:val="clear" w:pos="708"/>
          <w:tab w:val="left" w:pos="0" w:leader="none"/>
        </w:tabs>
        <w:ind w:left="0" w:hanging="0"/>
        <w:jc w:val="both"/>
        <w:rPr>
          <w:rFonts w:eastAsia="A" w:cs="A"/>
          <w:color w:val="000000"/>
        </w:rPr>
      </w:pPr>
      <w:r>
        <w:rPr/>
        <w:t>sfinansowanie stypendiów sportowych i wynagrodzenia kadry szkoleniowej</w:t>
      </w:r>
      <w:r>
        <w:rPr>
          <w:rFonts w:eastAsia="A" w:cs="A"/>
          <w:color w:val="000000"/>
        </w:rPr>
        <w:t>,</w:t>
      </w:r>
    </w:p>
    <w:p>
      <w:pPr>
        <w:pStyle w:val="Standard"/>
        <w:tabs>
          <w:tab w:val="clear" w:pos="708"/>
          <w:tab w:val="left" w:pos="0" w:leader="none"/>
        </w:tabs>
        <w:jc w:val="both"/>
        <w:rPr>
          <w:rFonts w:eastAsia="A" w:cs="A"/>
          <w:color w:val="000000"/>
        </w:rPr>
      </w:pPr>
      <w:r>
        <w:rPr>
          <w:rFonts w:eastAsia="A" w:cs="A"/>
          <w:color w:val="000000"/>
        </w:rPr>
      </w:r>
    </w:p>
    <w:p>
      <w:pPr>
        <w:pStyle w:val="Standard"/>
        <w:jc w:val="both"/>
        <w:rPr>
          <w:rFonts w:eastAsia="A" w:cs="A"/>
          <w:color w:val="000000"/>
        </w:rPr>
      </w:pPr>
      <w:r>
        <w:rPr>
          <w:rFonts w:eastAsia="A" w:cs="A"/>
          <w:color w:val="000000"/>
        </w:rPr>
        <w:t>jeżeli wpłynie to na poprawę warunków uprawiania sportu przez członków klubu sportowego, który otrzyma dotację, lub zwiększy dostępność społeczności lokalnej do działalności sportowej prowadzonej przez ten klub.</w:t>
      </w:r>
    </w:p>
    <w:p>
      <w:pPr>
        <w:pStyle w:val="Standard"/>
        <w:rPr/>
      </w:pPr>
      <w:r>
        <w:rPr/>
      </w:r>
    </w:p>
    <w:p>
      <w:pPr>
        <w:pStyle w:val="Textbody"/>
        <w:numPr>
          <w:ilvl w:val="0"/>
          <w:numId w:val="4"/>
        </w:numPr>
        <w:tabs>
          <w:tab w:val="clear" w:pos="708"/>
          <w:tab w:val="left" w:pos="0" w:leader="none"/>
          <w:tab w:val="left" w:pos="426" w:leader="none"/>
          <w:tab w:val="left" w:pos="720" w:leader="none"/>
        </w:tabs>
        <w:spacing w:before="28" w:after="28"/>
        <w:jc w:val="both"/>
        <w:rPr/>
      </w:pPr>
      <w:r>
        <w:rPr/>
        <w:t>O przyznanie dotacji ubiegać się mogą kluby sportowe działające na terenie Miasta Lubina, niedziałające w celu osiągnięcia zysku.</w:t>
      </w:r>
    </w:p>
    <w:p>
      <w:pPr>
        <w:pStyle w:val="Textbody"/>
        <w:numPr>
          <w:ilvl w:val="0"/>
          <w:numId w:val="4"/>
        </w:numPr>
        <w:tabs>
          <w:tab w:val="clear" w:pos="708"/>
          <w:tab w:val="left" w:pos="0" w:leader="none"/>
          <w:tab w:val="left" w:pos="426" w:leader="none"/>
          <w:tab w:val="left" w:pos="720" w:leader="none"/>
        </w:tabs>
        <w:spacing w:before="28" w:after="28"/>
        <w:jc w:val="both"/>
        <w:rPr>
          <w:color w:val="000000"/>
        </w:rPr>
      </w:pPr>
      <w:r>
        <w:rPr>
          <w:color w:val="000000"/>
        </w:rPr>
        <w:t>Wysokość środków publicznych przewidzianych na realizację zadania w 2023 r.</w:t>
        <w:br/>
        <w:t>302 000 zł (słownie: trzysta dwa tysiące zł), zabezpieczona w budżecie miasta Lubina na 2023 r.</w:t>
      </w:r>
    </w:p>
    <w:p>
      <w:pPr>
        <w:pStyle w:val="Textbody"/>
        <w:tabs>
          <w:tab w:val="clear" w:pos="708"/>
          <w:tab w:val="left" w:pos="0" w:leader="none"/>
          <w:tab w:val="left" w:pos="426" w:leader="none"/>
          <w:tab w:val="left" w:pos="720" w:leader="none"/>
        </w:tabs>
        <w:spacing w:before="28" w:after="28"/>
        <w:jc w:val="both"/>
        <w:rPr>
          <w:rFonts w:cs="Arial"/>
          <w:b/>
          <w:b/>
          <w:color w:val="000000"/>
        </w:rPr>
      </w:pPr>
      <w:r>
        <w:rPr>
          <w:rFonts w:cs="Arial"/>
          <w:b/>
          <w:color w:val="000000"/>
        </w:rPr>
      </w:r>
    </w:p>
    <w:p>
      <w:pPr>
        <w:pStyle w:val="Standard"/>
        <w:tabs>
          <w:tab w:val="clear" w:pos="708"/>
          <w:tab w:val="left" w:pos="345" w:leader="none"/>
        </w:tabs>
        <w:ind w:left="-15" w:firstLine="465"/>
        <w:jc w:val="center"/>
        <w:rPr>
          <w:rFonts w:cs="Arial"/>
          <w:b/>
          <w:b/>
        </w:rPr>
      </w:pPr>
      <w:r>
        <w:rPr>
          <w:rFonts w:cs="Arial"/>
          <w:b/>
        </w:rPr>
        <w:t xml:space="preserve"> </w:t>
      </w:r>
      <w:r>
        <w:rPr>
          <w:rFonts w:cs="Arial"/>
          <w:b/>
        </w:rPr>
        <w:t>II Warunki przyznania dotacji.</w:t>
      </w:r>
    </w:p>
    <w:p>
      <w:pPr>
        <w:pStyle w:val="Standard"/>
        <w:tabs>
          <w:tab w:val="clear" w:pos="708"/>
          <w:tab w:val="left" w:pos="360" w:leader="none"/>
        </w:tabs>
        <w:jc w:val="both"/>
        <w:rPr/>
      </w:pPr>
      <w:r>
        <w:rPr/>
      </w:r>
    </w:p>
    <w:p>
      <w:pPr>
        <w:pStyle w:val="Standard"/>
        <w:numPr>
          <w:ilvl w:val="0"/>
          <w:numId w:val="8"/>
        </w:numPr>
        <w:tabs>
          <w:tab w:val="clear" w:pos="708"/>
          <w:tab w:val="left" w:pos="360" w:leader="none"/>
        </w:tabs>
        <w:jc w:val="both"/>
        <w:rPr>
          <w:rFonts w:cs="Arial"/>
        </w:rPr>
      </w:pPr>
      <w:r>
        <w:rPr>
          <w:rFonts w:cs="Arial"/>
        </w:rPr>
        <w:t xml:space="preserve">Warunkiem przyznania dotacji jest złożenie wniosku o udzielenie dotacji z budżetu gminy zgodnie z załącznikiem nr 1 do uchwały Nr XII/109/11 Rady Miejskiej w Lubinie z dnia </w:t>
        <w:br/>
        <w:t>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200, poz.3478), przy czym złożenie wniosku nie jest równoznaczne z przyznaniem dotacji. Wniosek należy złożyć w terminie określonym w ogłoszeniu.</w:t>
      </w:r>
    </w:p>
    <w:p>
      <w:pPr>
        <w:pStyle w:val="Standard"/>
        <w:numPr>
          <w:ilvl w:val="0"/>
          <w:numId w:val="8"/>
        </w:numPr>
        <w:tabs>
          <w:tab w:val="clear" w:pos="708"/>
          <w:tab w:val="left" w:pos="360" w:leader="none"/>
        </w:tabs>
        <w:jc w:val="both"/>
        <w:rPr>
          <w:b/>
          <w:b/>
          <w:bCs/>
          <w:u w:val="single"/>
        </w:rPr>
      </w:pPr>
      <w:bookmarkStart w:id="15" w:name="bookmark_18"/>
      <w:bookmarkEnd w:id="15"/>
      <w:r>
        <w:rPr>
          <w:b/>
          <w:bCs/>
          <w:u w:val="single"/>
        </w:rPr>
        <w:t>Do wniosku powinien być dołączony statut, aktualny odpis z właściwego rejestru lub ewidencji potwierdzającej status prawny wnioskodawcy. </w:t>
      </w:r>
    </w:p>
    <w:p>
      <w:pPr>
        <w:pStyle w:val="Textbody"/>
        <w:keepLines/>
        <w:numPr>
          <w:ilvl w:val="0"/>
          <w:numId w:val="8"/>
        </w:numPr>
        <w:spacing w:before="120" w:after="0"/>
        <w:jc w:val="both"/>
        <w:rPr/>
      </w:pPr>
      <w:bookmarkStart w:id="16" w:name="bookmark_19"/>
      <w:bookmarkEnd w:id="16"/>
      <w:r>
        <w:rPr/>
        <w:t>Wniosek powinien być podpisany przez osobę lub osoby uprawnione do składania oświadczeń woli w imieniu tego podmiotu. </w:t>
      </w:r>
    </w:p>
    <w:p>
      <w:pPr>
        <w:pStyle w:val="Standard"/>
        <w:numPr>
          <w:ilvl w:val="0"/>
          <w:numId w:val="8"/>
        </w:numPr>
        <w:tabs>
          <w:tab w:val="clear" w:pos="708"/>
          <w:tab w:val="left" w:pos="426" w:leader="none"/>
        </w:tabs>
        <w:spacing w:before="120" w:after="120"/>
        <w:jc w:val="both"/>
        <w:rPr>
          <w:rFonts w:cs="Arial"/>
        </w:rPr>
      </w:pPr>
      <w:r>
        <w:rPr>
          <w:rFonts w:cs="Arial"/>
        </w:rPr>
        <w:t>Wszystkie kserokopie złożonych dokumentów powinny być opatrzone adnotacją „za zgodność z oryginałem”, pieczęcią oraz podpisem osób upoważnionych do reprezentowania wnioskodawcy. Niespełnienie tego warunku automatycznie spowoduje nieważność danego dokumentu.</w:t>
      </w:r>
    </w:p>
    <w:p>
      <w:pPr>
        <w:pStyle w:val="Textbody"/>
        <w:keepLines/>
        <w:numPr>
          <w:ilvl w:val="0"/>
          <w:numId w:val="8"/>
        </w:numPr>
        <w:spacing w:before="120" w:after="0"/>
        <w:jc w:val="both"/>
        <w:rPr/>
      </w:pPr>
      <w:bookmarkStart w:id="17" w:name="bookmark_20"/>
      <w:bookmarkEnd w:id="17"/>
      <w:r>
        <w:rPr/>
        <w:t>W przypadku braków formalnych wniosku, Prezydent wzywa podmiot do uzupełnienia braków i wskazuje termin ich usunięcia. Bezskuteczny upływ terminu wskazanego przez Prezydenta będzie skutkował pozostawieniem wniosku bez rozpoznania. </w:t>
      </w:r>
    </w:p>
    <w:p>
      <w:pPr>
        <w:pStyle w:val="Textbody"/>
        <w:keepLines/>
        <w:numPr>
          <w:ilvl w:val="0"/>
          <w:numId w:val="8"/>
        </w:numPr>
        <w:spacing w:before="120" w:after="0"/>
        <w:jc w:val="both"/>
        <w:rPr/>
      </w:pPr>
      <w:r>
        <w:rPr/>
        <w:t>Decyzję o przyznaniu dotacji lub odmowie przyznania podejmuje Prezydent, biorąc pod uwagę w szczególności: </w:t>
      </w:r>
    </w:p>
    <w:p>
      <w:pPr>
        <w:pStyle w:val="Textbody"/>
        <w:keepLines/>
        <w:spacing w:before="120" w:after="0"/>
        <w:ind w:left="340" w:hanging="227"/>
        <w:jc w:val="both"/>
        <w:rPr/>
      </w:pPr>
      <w:r>
        <w:rPr/>
        <w:t>1)</w:t>
      </w:r>
      <w:bookmarkStart w:id="18" w:name="bookmark_22"/>
      <w:bookmarkEnd w:id="18"/>
      <w:r>
        <w:rPr/>
        <w:t>zgodność zadania z zadaniami gminy, określonymi ustawami lub uchwałami; </w:t>
      </w:r>
    </w:p>
    <w:p>
      <w:pPr>
        <w:pStyle w:val="Textbody"/>
        <w:keepLines/>
        <w:spacing w:before="120" w:after="0"/>
        <w:ind w:left="340" w:hanging="227"/>
        <w:jc w:val="both"/>
        <w:rPr/>
      </w:pPr>
      <w:r>
        <w:rPr/>
        <w:t>2)</w:t>
      </w:r>
      <w:bookmarkStart w:id="19" w:name="bookmark_23"/>
      <w:bookmarkEnd w:id="19"/>
      <w:r>
        <w:rPr/>
        <w:t>wysokość środków budżetowych przeznaczonych na realizację zadań zleconych podmiotom,</w:t>
      </w:r>
    </w:p>
    <w:p>
      <w:pPr>
        <w:pStyle w:val="Textbody"/>
        <w:keepLines/>
        <w:spacing w:before="120" w:after="0"/>
        <w:ind w:left="340" w:hanging="227"/>
        <w:jc w:val="both"/>
        <w:rPr/>
      </w:pPr>
      <w:r>
        <w:rPr/>
        <w:t>3)</w:t>
      </w:r>
      <w:bookmarkStart w:id="20" w:name="bookmark_24"/>
      <w:bookmarkEnd w:id="20"/>
      <w:r>
        <w:rPr/>
        <w:t>wysokość i kalkulację kosztów realizacji zadania przedstawioną we wniosku, w tym relację do zakresu rzeczowego zadania; </w:t>
      </w:r>
    </w:p>
    <w:p>
      <w:pPr>
        <w:pStyle w:val="Textbody"/>
        <w:keepLines/>
        <w:spacing w:before="120" w:after="0"/>
        <w:ind w:left="340" w:hanging="227"/>
        <w:jc w:val="both"/>
        <w:rPr/>
      </w:pPr>
      <w:r>
        <w:rPr/>
        <w:t>4)</w:t>
      </w:r>
      <w:bookmarkStart w:id="21" w:name="bookmark_25"/>
      <w:bookmarkEnd w:id="21"/>
      <w:r>
        <w:rPr/>
        <w:t>ocenę możliwości realizacji zadania przez podmiot. </w:t>
      </w:r>
    </w:p>
    <w:p>
      <w:pPr>
        <w:pStyle w:val="Textbody"/>
        <w:keepLines/>
        <w:numPr>
          <w:ilvl w:val="0"/>
          <w:numId w:val="9"/>
        </w:numPr>
        <w:spacing w:before="120" w:after="0"/>
        <w:jc w:val="both"/>
        <w:rPr/>
      </w:pPr>
      <w:bookmarkStart w:id="22" w:name="bookmark_26"/>
      <w:bookmarkEnd w:id="22"/>
      <w:r>
        <w:rPr/>
        <w:t>Kwota przyznanej dotacji celowej może być niższa od kwoty wnioskowanej przez podmiot ,wówczas dopuszczalna jest aktualizacja harmonogramu i kosztorysu, przed zawarciem umowy.</w:t>
      </w:r>
    </w:p>
    <w:p>
      <w:pPr>
        <w:pStyle w:val="Textbody"/>
        <w:numPr>
          <w:ilvl w:val="0"/>
          <w:numId w:val="9"/>
        </w:numPr>
        <w:spacing w:before="120" w:after="0"/>
        <w:jc w:val="both"/>
        <w:rPr/>
      </w:pPr>
      <w:bookmarkStart w:id="23" w:name="bookmark_27"/>
      <w:bookmarkEnd w:id="23"/>
      <w:r>
        <w:rPr/>
        <w:t>Wyniki konkursu ofert zamieszcza się na stronie Biuletynu Informacji Publicznej. </w:t>
      </w:r>
    </w:p>
    <w:p>
      <w:pPr>
        <w:pStyle w:val="Standard"/>
        <w:numPr>
          <w:ilvl w:val="0"/>
          <w:numId w:val="9"/>
        </w:numPr>
        <w:tabs>
          <w:tab w:val="clear" w:pos="708"/>
          <w:tab w:val="left" w:pos="360" w:leader="none"/>
        </w:tabs>
        <w:jc w:val="both"/>
        <w:rPr/>
      </w:pPr>
      <w:r>
        <w:rPr>
          <w:rFonts w:cs="Arial"/>
        </w:rPr>
        <w:t xml:space="preserve">Konkurs zostanie </w:t>
      </w:r>
      <w:r>
        <w:rPr>
          <w:rFonts w:cs="Arial"/>
          <w:b/>
          <w:bCs/>
          <w:color w:val="000000"/>
        </w:rPr>
        <w:t>rozstrzygnięty najpóźniej do dnia 23 grudnia 2022 r.</w:t>
      </w:r>
      <w:r>
        <w:rPr>
          <w:rFonts w:cs="Arial"/>
          <w:color w:val="000000"/>
        </w:rPr>
        <w:t xml:space="preserve">, </w:t>
      </w:r>
      <w:r>
        <w:rPr>
          <w:rFonts w:cs="Arial"/>
        </w:rPr>
        <w:t>a decyzję</w:t>
        <w:br/>
        <w:t>o wyborze wniosków i wysokości przyznanej dotacji podejmuje Prezydent Miasta Lubina</w:t>
        <w:br/>
        <w:t xml:space="preserve">w drodze Zarządzenia. </w:t>
      </w:r>
    </w:p>
    <w:p>
      <w:pPr>
        <w:pStyle w:val="Standard"/>
        <w:tabs>
          <w:tab w:val="clear" w:pos="708"/>
          <w:tab w:val="left" w:pos="360" w:leader="none"/>
        </w:tabs>
        <w:ind w:left="720" w:hanging="0"/>
        <w:jc w:val="both"/>
        <w:rPr/>
      </w:pPr>
      <w:r>
        <w:rPr>
          <w:rFonts w:cs="Arial"/>
        </w:rPr>
        <w:t>Prezydenta Miasta Lubina zastrzega sobie prawo do dokonania zmian w terminach procedury konkursowej.</w:t>
      </w:r>
    </w:p>
    <w:p>
      <w:pPr>
        <w:pStyle w:val="Standard"/>
        <w:numPr>
          <w:ilvl w:val="0"/>
          <w:numId w:val="9"/>
        </w:numPr>
        <w:tabs>
          <w:tab w:val="clear" w:pos="708"/>
          <w:tab w:val="left" w:pos="360" w:leader="none"/>
        </w:tabs>
        <w:jc w:val="both"/>
        <w:rPr/>
      </w:pPr>
      <w:r>
        <w:rPr>
          <w:rFonts w:cs="Arial"/>
        </w:rPr>
        <w:t xml:space="preserve">Wszelkie szczegółowe i ostateczne warunki realizacji zadania określi umowa zawarta pomiędzy gminą a podmiotem. Podmiot dotowany po zakończeniu realizacji zadania zobowiązany jest do przedstawienia szczegółowego sprawozdania stanowiącego załącznik </w:t>
        <w:br/>
        <w:t>nr 2 do uchwały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2011r. Nr 200 poz.3478).</w:t>
      </w:r>
    </w:p>
    <w:p>
      <w:pPr>
        <w:pStyle w:val="Standard"/>
        <w:numPr>
          <w:ilvl w:val="0"/>
          <w:numId w:val="9"/>
        </w:numPr>
        <w:tabs>
          <w:tab w:val="clear" w:pos="708"/>
          <w:tab w:val="left" w:pos="360" w:leader="none"/>
        </w:tabs>
        <w:jc w:val="both"/>
        <w:rPr/>
      </w:pPr>
      <w:r>
        <w:rPr>
          <w:rFonts w:cs="Arial"/>
        </w:rPr>
        <w:t xml:space="preserve">Realizacja zadań zgłoszonych do konkursu powinna się rozpocząć </w:t>
      </w:r>
      <w:r>
        <w:rPr>
          <w:rFonts w:cs="Arial"/>
          <w:b/>
        </w:rPr>
        <w:t>od</w:t>
      </w:r>
      <w:r>
        <w:rPr>
          <w:rFonts w:cs="Arial"/>
          <w:b/>
          <w:bCs/>
          <w:color w:val="FF0000"/>
        </w:rPr>
        <w:t xml:space="preserve"> </w:t>
      </w:r>
      <w:r>
        <w:rPr>
          <w:rFonts w:cs="Arial"/>
          <w:b/>
          <w:bCs/>
          <w:color w:val="000000"/>
        </w:rPr>
        <w:t>dnia podpisania umowy po zakończeniu procedury konkursowej i trwać nie dłużej niż do dnia 31 grudnia 2023r., wszelkie wydatki poniesione przed datą zawarcia umowy nie będą brane pod uwagę do rozliczenia.</w:t>
      </w:r>
    </w:p>
    <w:p>
      <w:pPr>
        <w:pStyle w:val="Standard"/>
        <w:tabs>
          <w:tab w:val="clear" w:pos="708"/>
          <w:tab w:val="left" w:pos="720" w:leader="none"/>
        </w:tabs>
        <w:ind w:left="360" w:hanging="360"/>
        <w:jc w:val="both"/>
        <w:rPr>
          <w:rFonts w:cs="Arial"/>
          <w:color w:val="FF0000"/>
        </w:rPr>
      </w:pPr>
      <w:r>
        <w:rPr>
          <w:rFonts w:cs="Arial"/>
          <w:color w:val="FF0000"/>
        </w:rPr>
      </w:r>
    </w:p>
    <w:p>
      <w:pPr>
        <w:pStyle w:val="Standard"/>
        <w:tabs>
          <w:tab w:val="clear" w:pos="708"/>
          <w:tab w:val="left" w:pos="360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  <w:t xml:space="preserve">III. </w:t>
        <w:tab/>
        <w:t>Termin składania wniosków.</w:t>
      </w:r>
    </w:p>
    <w:p>
      <w:pPr>
        <w:pStyle w:val="Standard"/>
        <w:tabs>
          <w:tab w:val="clear" w:pos="708"/>
          <w:tab w:val="left" w:pos="360" w:leader="none"/>
        </w:tabs>
        <w:jc w:val="center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Standard"/>
        <w:tabs>
          <w:tab w:val="clear" w:pos="708"/>
          <w:tab w:val="left" w:pos="720" w:leader="none"/>
        </w:tabs>
        <w:ind w:left="360" w:hanging="360"/>
        <w:jc w:val="both"/>
        <w:rPr>
          <w:rFonts w:eastAsia="Times New Roman" w:cs="Arial"/>
          <w:b/>
          <w:b/>
          <w:bCs/>
          <w:lang w:bidi="ar-SA"/>
        </w:rPr>
      </w:pPr>
      <w:r>
        <w:rPr>
          <w:rFonts w:eastAsia="Times New Roman" w:cs="Arial"/>
          <w:lang w:bidi="ar-SA"/>
        </w:rPr>
        <w:tab/>
        <w:t xml:space="preserve">Oferty należy składać </w:t>
      </w:r>
      <w:r>
        <w:rPr>
          <w:rFonts w:eastAsia="Times New Roman" w:cs="Arial"/>
          <w:b/>
          <w:bCs/>
          <w:color w:val="000000"/>
          <w:lang w:bidi="ar-SA"/>
        </w:rPr>
        <w:t xml:space="preserve">do dnia 21 grudnia 2022 r. do godziny </w:t>
      </w:r>
      <w:r>
        <w:rPr>
          <w:rFonts w:eastAsia="Times New Roman" w:cs="Arial"/>
          <w:b/>
          <w:bCs/>
          <w:lang w:bidi="ar-SA"/>
        </w:rPr>
        <w:t>14.00,</w:t>
      </w:r>
      <w:r>
        <w:rPr>
          <w:rFonts w:eastAsia="Times New Roman" w:cs="Arial"/>
          <w:lang w:bidi="ar-SA"/>
        </w:rPr>
        <w:t xml:space="preserve"> w zaklejonych kopertach w Urzędzie Miejskim w Lubinie, ul. Kilińskiego 10, w Biurze Obsługi Interesanta, pokój nr 13. Na kopercie należy umieścić treść „</w:t>
      </w:r>
      <w:r>
        <w:rPr>
          <w:rFonts w:eastAsia="Times New Roman" w:cs="Arial"/>
          <w:b/>
          <w:bCs/>
          <w:lang w:bidi="ar-SA"/>
        </w:rPr>
        <w:t xml:space="preserve">Zadanie z zakresu sportu 2023” oraz pełną nazwę wnioskodawcy wraz z adresem. </w:t>
      </w:r>
    </w:p>
    <w:p>
      <w:pPr>
        <w:pStyle w:val="Standard"/>
        <w:tabs>
          <w:tab w:val="clear" w:pos="708"/>
          <w:tab w:val="left" w:pos="720" w:leader="none"/>
        </w:tabs>
        <w:ind w:left="360" w:hanging="360"/>
        <w:jc w:val="both"/>
        <w:rPr/>
      </w:pPr>
      <w:r>
        <w:rPr/>
      </w:r>
    </w:p>
    <w:p>
      <w:pPr>
        <w:pStyle w:val="Textbodyindent"/>
        <w:tabs>
          <w:tab w:val="clear" w:pos="708"/>
          <w:tab w:val="left" w:pos="340" w:leader="none"/>
        </w:tabs>
        <w:spacing w:lineRule="auto" w:line="360"/>
        <w:jc w:val="center"/>
        <w:rPr/>
      </w:pPr>
      <w:r>
        <w:rPr>
          <w:rFonts w:eastAsia="Times New Roman" w:cs="Arial"/>
          <w:b/>
          <w:bCs/>
          <w:iCs/>
          <w:lang w:bidi="ar-SA"/>
        </w:rPr>
        <w:t>Uwagi:</w:t>
      </w:r>
    </w:p>
    <w:p>
      <w:pPr>
        <w:pStyle w:val="Standard"/>
        <w:spacing w:lineRule="auto" w:line="360"/>
        <w:ind w:firstLine="708"/>
        <w:jc w:val="both"/>
        <w:rPr/>
      </w:pPr>
      <w:r>
        <w:rPr>
          <w:rFonts w:eastAsia="Times New Roman" w:cs="Arial"/>
          <w:bCs/>
          <w:iCs/>
          <w:lang w:bidi="ar-SA"/>
        </w:rPr>
        <w:t xml:space="preserve">Wszelkie informacje dotyczące procedury konkursowej oraz obowiązujących wzorów dokumentów można uzyskać na stronie internetowej Biuletynu Informacji Publicznej Urzędu Miejskiego w Lubinie </w:t>
      </w:r>
      <w:r>
        <w:rPr>
          <w:color w:val="FF0000"/>
        </w:rPr>
        <w:t>bip.um.lubin.pl lub um.lubin.pl</w:t>
      </w:r>
      <w:r>
        <w:rPr>
          <w:rFonts w:eastAsia="Times New Roman" w:cs="Arial"/>
          <w:bCs/>
          <w:iCs/>
          <w:lang w:bidi="ar-SA"/>
        </w:rPr>
        <w:t xml:space="preserve"> w folderze Organizacje Pozarządowe oraz pod numerem telefonu 76 3070453. </w:t>
      </w:r>
    </w:p>
    <w:p>
      <w:pPr>
        <w:pStyle w:val="Standard"/>
        <w:spacing w:lineRule="auto" w:line="360"/>
        <w:ind w:firstLine="15"/>
        <w:jc w:val="both"/>
        <w:rPr/>
      </w:pPr>
      <w:r>
        <w:rPr/>
      </w:r>
    </w:p>
    <w:p>
      <w:pPr>
        <w:pStyle w:val="Standard"/>
        <w:spacing w:lineRule="auto" w:line="360"/>
        <w:jc w:val="both"/>
        <w:rPr/>
      </w:pPr>
      <w:r>
        <w:rPr/>
      </w:r>
    </w:p>
    <w:p>
      <w:pPr>
        <w:pStyle w:val="Standard"/>
        <w:spacing w:lineRule="auto" w:line="360"/>
        <w:jc w:val="both"/>
        <w:rPr/>
      </w:pPr>
      <w:r>
        <w:rPr/>
      </w:r>
    </w:p>
    <w:p>
      <w:pPr>
        <w:pStyle w:val="Standard"/>
        <w:spacing w:lineRule="auto" w:line="36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b/>
        <w:bCs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b/>
        <w:bCs/>
      </w:rPr>
    </w:lvl>
  </w:abstractNum>
  <w:abstractNum w:abstractNumId="5"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">
    <w:lvl w:ilvl="0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7"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9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b/>
        <w:bCs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40b17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kern w:val="0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 w:customStyle="1">
    <w:name w:val="Łącze internetowe"/>
    <w:qFormat/>
    <w:rsid w:val="00c40b17"/>
    <w:rPr>
      <w:color w:val="000080"/>
      <w:u w:val="single" w:color="000000"/>
    </w:rPr>
  </w:style>
  <w:style w:type="character" w:styleId="Mocnowyrniony" w:customStyle="1">
    <w:name w:val="Mocno wyróżniony"/>
    <w:qFormat/>
    <w:rsid w:val="00c40b17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c40b17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kern w:val="0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c40b17"/>
    <w:pPr>
      <w:spacing w:before="0" w:after="120"/>
    </w:pPr>
    <w:rPr/>
  </w:style>
  <w:style w:type="paragraph" w:styleId="Textbodyindent" w:customStyle="1">
    <w:name w:val="Text body indent"/>
    <w:basedOn w:val="Standard"/>
    <w:qFormat/>
    <w:rsid w:val="00c40b17"/>
    <w:pPr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LibreOffice/7.3.5.2$Windows_X86_64 LibreOffice_project/184fe81b8c8c30d8b5082578aee2fed2ea847c01</Application>
  <AppVersion>15.0000</AppVersion>
  <Pages>4</Pages>
  <Words>1329</Words>
  <Characters>8003</Characters>
  <CharactersWithSpaces>9384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2022-11-29T09:36:00Z</dcterms:created>
  <dc:creator>Kamila Hyz-Duda</dc:creator>
  <dc:description/>
  <dc:language>pl-PL</dc:language>
  <cp:lastModifiedBy/>
  <cp:lastPrinted>2022-11-29T14:13:00Z</cp:lastPrinted>
  <dcterms:modified xsi:type="dcterms:W3CDTF">2022-12-15T20:24:36Z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