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left" w:pos="360" w:leader="none"/>
        </w:tabs>
        <w:spacing w:lineRule="auto" w:line="360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</w:t>
      </w:r>
      <w:r>
        <w:rPr>
          <w:rFonts w:ascii="Tahoma" w:hAnsi="Tahoma"/>
          <w:b/>
          <w:bCs/>
          <w:sz w:val="22"/>
          <w:szCs w:val="22"/>
        </w:rPr>
        <w:t>333.</w:t>
      </w:r>
      <w:r>
        <w:rPr>
          <w:rFonts w:ascii="Tahoma" w:hAnsi="Tahoma"/>
          <w:b/>
          <w:bCs/>
          <w:sz w:val="22"/>
          <w:szCs w:val="22"/>
        </w:rPr>
        <w:t>2022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 w:eastAsia="Arial CE"/>
          <w:b/>
          <w:b/>
          <w:bCs/>
          <w:sz w:val="22"/>
          <w:szCs w:val="22"/>
        </w:rPr>
      </w:pPr>
      <w:r>
        <w:rPr>
          <w:rFonts w:eastAsia="Arial CE" w:ascii="Tahoma" w:hAnsi="Tahoma"/>
          <w:b/>
          <w:bCs/>
          <w:sz w:val="22"/>
          <w:szCs w:val="22"/>
        </w:rPr>
        <w:t>PREZYDENTA MIASTA LUBINA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 w:eastAsia="Arial CE"/>
          <w:b/>
          <w:b/>
          <w:bCs/>
          <w:sz w:val="22"/>
          <w:szCs w:val="22"/>
        </w:rPr>
      </w:pPr>
      <w:r>
        <w:rPr>
          <w:rFonts w:eastAsia="Arial CE" w:ascii="Tahoma" w:hAnsi="Tahoma"/>
          <w:b/>
          <w:bCs/>
          <w:sz w:val="22"/>
          <w:szCs w:val="22"/>
        </w:rPr>
        <w:t>Z DNIA 21 GRUDNIA 2022 ROKU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 w:eastAsia="Arial CE"/>
          <w:sz w:val="22"/>
          <w:szCs w:val="22"/>
        </w:rPr>
      </w:pPr>
      <w:r>
        <w:rPr>
          <w:rFonts w:eastAsia="Arial CE" w:ascii="Tahoma" w:hAnsi="Tahoma"/>
          <w:sz w:val="22"/>
          <w:szCs w:val="22"/>
        </w:rPr>
      </w:r>
    </w:p>
    <w:p>
      <w:pPr>
        <w:pStyle w:val="NoSpacing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Times New Roman CE" w:cs="Tahoma" w:ascii="Tahoma" w:hAnsi="Tahoma"/>
          <w:b/>
          <w:bCs/>
          <w:sz w:val="22"/>
          <w:szCs w:val="22"/>
        </w:rPr>
        <w:t>w sprawie rozstrzygnięcia</w:t>
      </w:r>
      <w:r>
        <w:rPr>
          <w:rFonts w:eastAsia="Arial" w:cs="Tahoma" w:ascii="Tahoma" w:hAnsi="Tahoma"/>
          <w:b/>
          <w:bCs/>
          <w:sz w:val="22"/>
          <w:szCs w:val="22"/>
        </w:rPr>
        <w:t xml:space="preserve"> konkursu ofert </w:t>
      </w:r>
      <w:r>
        <w:rPr>
          <w:rFonts w:cs="Tahoma" w:ascii="Tahoma" w:hAnsi="Tahoma"/>
          <w:b/>
          <w:bCs/>
          <w:sz w:val="22"/>
          <w:szCs w:val="22"/>
        </w:rPr>
        <w:t xml:space="preserve">na realizację zadania publicznego  w  2023 r. w zakresie pomocy społecznej: </w:t>
      </w:r>
      <w:r>
        <w:rPr>
          <w:rFonts w:eastAsia="Times New Roman" w:cs="Tahoma" w:ascii="Tahoma" w:hAnsi="Tahoma"/>
          <w:b/>
          <w:spacing w:val="20"/>
          <w:sz w:val="22"/>
          <w:szCs w:val="22"/>
        </w:rPr>
        <w:t>p</w:t>
      </w:r>
      <w:r>
        <w:rPr>
          <w:rFonts w:cs="Tahoma" w:ascii="Tahoma" w:hAnsi="Tahoma"/>
          <w:b/>
          <w:sz w:val="22"/>
          <w:szCs w:val="22"/>
        </w:rPr>
        <w:t>rowadzenie ośrodka wsparcia o zasięgu gminnym</w:t>
      </w:r>
    </w:p>
    <w:p>
      <w:pPr>
        <w:pStyle w:val="NoSpacing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bidi w:val="0"/>
        <w:spacing w:lineRule="auto" w:line="240"/>
        <w:jc w:val="both"/>
        <w:rPr>
          <w:rFonts w:ascii="Tahoma" w:hAnsi="Tahoma"/>
          <w:sz w:val="22"/>
          <w:szCs w:val="22"/>
        </w:rPr>
      </w:pPr>
      <w:r>
        <w:rPr>
          <w:rFonts w:eastAsia="Times New Roman CE" w:ascii="Tahoma" w:hAnsi="Tahoma"/>
          <w:sz w:val="22"/>
          <w:szCs w:val="22"/>
        </w:rPr>
        <w:tab/>
      </w:r>
      <w:r>
        <w:rPr>
          <w:rFonts w:eastAsia="Times New Roman" w:ascii="Tahoma" w:hAnsi="Tahoma"/>
          <w:sz w:val="22"/>
          <w:szCs w:val="22"/>
          <w:lang w:bidi="ar-SA"/>
        </w:rPr>
        <w:t>N</w:t>
      </w:r>
      <w:r>
        <w:rPr>
          <w:rFonts w:eastAsia="Arial" w:ascii="Tahoma" w:hAnsi="Tahoma"/>
          <w:sz w:val="22"/>
          <w:szCs w:val="22"/>
        </w:rPr>
        <w:t xml:space="preserve">a podstawie art. 30 ust. 1 i ust. 2 pkt 2 w związku z art. 7 ust. 1 pkt 19 ustawy z dnia                    8 marca 1990 r. o samorządzie gminnym (tekst jednolity: Dz. U. z 2022 r., poz. 559 ze zm.),                    art. 25 </w:t>
      </w:r>
      <w:r>
        <w:rPr>
          <w:rFonts w:eastAsia="Times New Roman" w:ascii="Tahoma" w:hAnsi="Tahoma"/>
          <w:sz w:val="22"/>
          <w:szCs w:val="22"/>
          <w:lang w:eastAsia="pl-PL" w:bidi="ar-SA"/>
        </w:rPr>
        <w:t xml:space="preserve">ustawy z dnia 12 marca 2004 r. o </w:t>
      </w:r>
      <w:r>
        <w:rPr>
          <w:rFonts w:eastAsia="Times New Roman" w:ascii="Tahoma" w:hAnsi="Tahoma"/>
          <w:iCs/>
          <w:sz w:val="22"/>
          <w:szCs w:val="22"/>
          <w:lang w:eastAsia="pl-PL" w:bidi="ar-SA"/>
        </w:rPr>
        <w:t>pomocy społecznej (tekst jednolity: Dz.U. z 2021 r.,                        poz. 2268)</w:t>
      </w:r>
      <w:r>
        <w:rPr>
          <w:rFonts w:eastAsia="Arial" w:ascii="Tahoma" w:hAnsi="Tahoma"/>
          <w:sz w:val="22"/>
          <w:szCs w:val="22"/>
        </w:rPr>
        <w:t xml:space="preserve"> i art. 15 ust. 2j ustawy z dnia 24 kwietnia 2003 r. o działalności pożytku publicznego</w:t>
        <w:br/>
        <w:t xml:space="preserve">i o wolontariacie (tekst jednolity: Dz.U. z 2022 r., poz. 1327 ze zm.), </w:t>
      </w:r>
      <w:r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>w sprawie przyjęcia programu współpracy Miasta Lubina</w:t>
        <w:br/>
        <w:t xml:space="preserve">z organizacjami pozarządowymi i podmiotami, o których mowa w art. 3 ust. 3 ustawy z dnia                        24 kwietnia 2003 roku o działalności pożytku publicznego i o wolontariacie, na rok 2023 </w:t>
      </w:r>
      <w:r>
        <w:rPr>
          <w:rFonts w:eastAsia="Arial CE" w:ascii="Tahoma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i wykonywania czynności w tym praw i obowiązków,</w:t>
      </w:r>
      <w:r>
        <w:rPr>
          <w:rFonts w:eastAsia="Arial CE" w:ascii="Tahoma" w:hAnsi="Tahoma"/>
          <w:sz w:val="22"/>
          <w:szCs w:val="22"/>
        </w:rPr>
        <w:t xml:space="preserve"> </w:t>
      </w:r>
      <w:r>
        <w:rPr>
          <w:rFonts w:eastAsia="Times New Roman" w:ascii="Tahoma" w:hAnsi="Tahoma"/>
          <w:spacing w:val="20"/>
          <w:sz w:val="22"/>
          <w:szCs w:val="22"/>
          <w:lang w:bidi="ar-SA"/>
        </w:rPr>
        <w:t>postanawiam, co następuje:</w:t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eastAsia="MS Mincho" w:ascii="Tahoma" w:hAnsi="Tahoma"/>
          <w:b/>
          <w:bCs/>
          <w:sz w:val="22"/>
          <w:szCs w:val="22"/>
        </w:rPr>
        <w:t>§</w:t>
      </w:r>
      <w:r>
        <w:rPr>
          <w:rFonts w:eastAsia="Times New Roman CE" w:ascii="Tahoma" w:hAnsi="Tahoma"/>
          <w:b/>
          <w:bCs/>
          <w:sz w:val="22"/>
          <w:szCs w:val="22"/>
        </w:rPr>
        <w:t>1</w:t>
      </w:r>
    </w:p>
    <w:p>
      <w:pPr>
        <w:pStyle w:val="Standard"/>
        <w:bidi w:val="0"/>
        <w:spacing w:lineRule="auto" w:line="360"/>
        <w:jc w:val="both"/>
        <w:rPr>
          <w:rFonts w:ascii="Tahoma" w:hAnsi="Tahoma" w:eastAsia="Times New Roman CE"/>
          <w:b/>
          <w:b/>
          <w:bCs/>
          <w:sz w:val="22"/>
          <w:szCs w:val="22"/>
        </w:rPr>
      </w:pPr>
      <w:r>
        <w:rPr>
          <w:rFonts w:eastAsia="Times New Roman CE" w:ascii="Tahoma" w:hAnsi="Tahoma"/>
          <w:b/>
          <w:bCs/>
          <w:sz w:val="22"/>
          <w:szCs w:val="22"/>
        </w:rPr>
      </w:r>
    </w:p>
    <w:p>
      <w:pPr>
        <w:pStyle w:val="NoSpacing"/>
        <w:bidi w:val="0"/>
        <w:spacing w:lineRule="auto" w:line="360"/>
        <w:jc w:val="both"/>
        <w:rPr>
          <w:rFonts w:ascii="Tahoma" w:hAnsi="Tahoma" w:cs="Tahoma"/>
        </w:rPr>
      </w:pPr>
      <w:r>
        <w:rPr>
          <w:rFonts w:eastAsia="Times New Roman CE" w:cs="Tahoma" w:ascii="Tahoma" w:hAnsi="Tahoma"/>
          <w:sz w:val="22"/>
          <w:szCs w:val="22"/>
        </w:rPr>
        <w:tab/>
        <w:t>W ramach rozstrzygnięcia otwartego</w:t>
      </w:r>
      <w:r>
        <w:rPr>
          <w:rFonts w:eastAsia="Arial" w:cs="Tahoma" w:ascii="Tahoma" w:hAnsi="Tahoma"/>
          <w:bCs/>
          <w:sz w:val="22"/>
          <w:szCs w:val="22"/>
        </w:rPr>
        <w:t xml:space="preserve"> konkursu </w:t>
      </w:r>
      <w:r>
        <w:rPr>
          <w:rFonts w:eastAsia="Times New Roman" w:cs="Tahoma" w:ascii="Tahoma" w:hAnsi="Tahoma"/>
          <w:bCs/>
          <w:sz w:val="22"/>
          <w:szCs w:val="22"/>
        </w:rPr>
        <w:t xml:space="preserve">ofert na </w:t>
      </w:r>
      <w:r>
        <w:rPr>
          <w:rFonts w:cs="Tahoma" w:ascii="Tahoma" w:hAnsi="Tahoma"/>
          <w:bCs/>
          <w:sz w:val="22"/>
          <w:szCs w:val="22"/>
        </w:rPr>
        <w:t>realizację zadania publicznego                     w  2023 r. w zakresie pomocy społecznej:</w:t>
      </w:r>
      <w:r>
        <w:rPr>
          <w:rFonts w:eastAsia="Times New Roman" w:cs="Tahoma" w:ascii="Tahoma" w:hAnsi="Tahoma"/>
          <w:spacing w:val="20"/>
          <w:sz w:val="22"/>
          <w:szCs w:val="22"/>
        </w:rPr>
        <w:t xml:space="preserve"> p</w:t>
      </w:r>
      <w:r>
        <w:rPr>
          <w:rFonts w:cs="Tahoma" w:ascii="Tahoma" w:hAnsi="Tahoma"/>
          <w:sz w:val="22"/>
          <w:szCs w:val="22"/>
        </w:rPr>
        <w:t xml:space="preserve">rowadzenie ośrodka wsparcia o zasięgu gminnym, dotację otrzymuje: </w:t>
      </w:r>
    </w:p>
    <w:p>
      <w:pPr>
        <w:pStyle w:val="Normal"/>
        <w:bidi w:val="0"/>
        <w:spacing w:lineRule="auto" w:line="360"/>
        <w:jc w:val="both"/>
        <w:rPr>
          <w:rFonts w:ascii="Tahoma" w:hAnsi="Tahoma" w:eastAsia="Times New Roman"/>
          <w:sz w:val="22"/>
          <w:szCs w:val="22"/>
          <w:lang w:bidi="ar-SA"/>
        </w:rPr>
      </w:pPr>
      <w:r>
        <w:rPr>
          <w:rFonts w:eastAsia="Times New Roman CE" w:ascii="Tahoma" w:hAnsi="Tahoma"/>
          <w:sz w:val="22"/>
          <w:szCs w:val="22"/>
        </w:rPr>
        <w:tab/>
      </w:r>
      <w:r>
        <w:rPr>
          <w:rFonts w:eastAsia="Times New Roman" w:ascii="Tahoma" w:hAnsi="Tahoma"/>
          <w:sz w:val="22"/>
          <w:szCs w:val="22"/>
          <w:lang w:bidi="ar-SA"/>
        </w:rPr>
        <w:t>Stowarzyszenie Przyjaciół i Rodziców Osób Niepełnosprawnych „Równe Szanse”  z  siedzibą  w  Lubinie, ul. Wiertników 11, 59-300 Lubin, na realizację zadania pn</w:t>
      </w:r>
      <w:r>
        <w:rPr>
          <w:rFonts w:ascii="Tahoma" w:hAnsi="Tahoma"/>
          <w:sz w:val="22"/>
          <w:szCs w:val="22"/>
        </w:rPr>
        <w:t xml:space="preserve">. </w:t>
      </w:r>
      <w:r>
        <w:rPr>
          <w:rFonts w:eastAsia="Times New Roman" w:ascii="Tahoma" w:hAnsi="Tahoma"/>
          <w:sz w:val="22"/>
          <w:szCs w:val="22"/>
        </w:rPr>
        <w:t>”Prowadzenie ośrodka wsparcia na rzecz chorych niepełnosprawnych dzieci i młodzieży dotkniętych dysfunkcją narządu ruchu o różnej etiologii oraz towarzyszącym tej dysfunkcji schorzeniami (do 10 miejsc)”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kwota dotacji 621 000 zł.</w:t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left" w:pos="340" w:leader="none"/>
        </w:tabs>
        <w:jc w:val="center"/>
        <w:rPr>
          <w:rFonts w:ascii="Tahoma" w:hAnsi="Tahoma" w:eastAsia="Times New Roman"/>
          <w:b/>
          <w:b/>
          <w:bCs/>
          <w:sz w:val="22"/>
          <w:szCs w:val="22"/>
          <w:lang w:bidi="ar-SA"/>
        </w:rPr>
      </w:pPr>
      <w:r>
        <w:rPr>
          <w:rFonts w:eastAsia="Times New Roman" w:ascii="Tahoma" w:hAnsi="Tahoma"/>
          <w:b/>
          <w:bCs/>
          <w:sz w:val="22"/>
          <w:szCs w:val="22"/>
          <w:lang w:bidi="ar-SA"/>
        </w:rPr>
        <w:t>§ 2</w:t>
      </w:r>
    </w:p>
    <w:p>
      <w:pPr>
        <w:pStyle w:val="Standard"/>
        <w:tabs>
          <w:tab w:val="left" w:pos="340" w:leader="none"/>
        </w:tabs>
        <w:jc w:val="center"/>
        <w:rPr>
          <w:rFonts w:ascii="Tahoma" w:hAnsi="Tahoma" w:eastAsia="Times New Roman"/>
          <w:sz w:val="22"/>
          <w:szCs w:val="22"/>
          <w:lang w:bidi="ar-SA"/>
        </w:rPr>
      </w:pPr>
      <w:r>
        <w:rPr>
          <w:rFonts w:eastAsia="Times New Roman" w:ascii="Tahoma" w:hAnsi="Tahoma"/>
          <w:sz w:val="22"/>
          <w:szCs w:val="22"/>
          <w:lang w:bidi="ar-SA"/>
        </w:rPr>
      </w:r>
    </w:p>
    <w:p>
      <w:pPr>
        <w:pStyle w:val="Standard"/>
        <w:tabs>
          <w:tab w:val="left" w:pos="340" w:leader="none"/>
        </w:tabs>
        <w:rPr>
          <w:rFonts w:ascii="Tahoma" w:hAnsi="Tahoma" w:eastAsia="Times New Roman"/>
          <w:sz w:val="22"/>
          <w:szCs w:val="22"/>
          <w:lang w:bidi="ar-SA"/>
        </w:rPr>
      </w:pPr>
      <w:r>
        <w:rPr>
          <w:rFonts w:eastAsia="Times New Roman" w:ascii="Tahoma" w:hAnsi="Tahoma"/>
          <w:sz w:val="22"/>
          <w:szCs w:val="22"/>
          <w:lang w:bidi="ar-SA"/>
        </w:rPr>
        <w:tab/>
        <w:t>Zarządzenie wchodzi w życie z dniem 21 grudnia 2022 r.</w:t>
      </w:r>
    </w:p>
    <w:p>
      <w:pPr>
        <w:pStyle w:val="Normal"/>
        <w:spacing w:lineRule="auto" w:line="360"/>
        <w:rPr>
          <w:rFonts w:cs="Tahoma"/>
          <w:i w:val="false"/>
          <w:i w:val="false"/>
          <w:iCs w:val="false"/>
          <w:lang w:bidi="zxx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Normal"/>
        <w:spacing w:lineRule="auto" w:line="360"/>
        <w:rPr>
          <w:rFonts w:cs="Tahoma"/>
          <w:i w:val="false"/>
          <w:i w:val="false"/>
          <w:iCs w:val="false"/>
          <w:lang w:bidi="zxx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Normal"/>
        <w:spacing w:lineRule="auto" w:line="360"/>
        <w:rPr>
          <w:rFonts w:ascii="Tahoma" w:hAnsi="Tahoma" w:eastAsia="Arial"/>
          <w:sz w:val="22"/>
          <w:szCs w:val="22"/>
        </w:rPr>
      </w:pPr>
      <w:r>
        <w:rPr>
          <w:rFonts w:eastAsia="Arial"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0" w:name="page1R_mcid40"/>
      <w:bookmarkEnd w:id="0"/>
      <w:r>
        <w:rPr>
          <w:rFonts w:eastAsia="Arial" w:cs="Tahoma" w:ascii="Tahoma" w:hAnsi="Tahoma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eastAsia="Arial" w:cs="Tahoma" w:ascii="Tahoma" w:hAnsi="Tahoma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ab/>
        <w:t>Sekretarz Miasta</w:t>
      </w:r>
    </w:p>
    <w:p>
      <w:pPr>
        <w:pStyle w:val="Standard"/>
        <w:spacing w:lineRule="auto" w:line="360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OpenSymbol">
    <w:altName w:val="Arial Unicode MS"/>
    <w:charset w:val="ee"/>
    <w:family w:val="auto"/>
    <w:pitch w:val="default"/>
  </w:font>
  <w:font w:name="Tahoma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MS Sans Serif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a34dd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Nagwek3">
    <w:name w:val="Heading 3"/>
    <w:basedOn w:val="Normal"/>
    <w:next w:val="Normal"/>
    <w:qFormat/>
    <w:pPr>
      <w:keepNext/>
      <w:spacing w:before="240" w:after="60"/>
      <w:ind w:left="0" w:right="0" w:hanging="0"/>
      <w:outlineLvl w:val="2"/>
    </w:pPr>
    <w:rPr>
      <w:rFonts w:ascii="Arial" w:hAnsi="Arial" w:cs="Arial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6a34dd"/>
    <w:rPr>
      <w:color w:val="0000FF"/>
      <w:u w:val="single"/>
    </w:rPr>
  </w:style>
  <w:style w:type="character" w:styleId="Mocnowyrniony" w:customStyle="1">
    <w:name w:val="Mocno wyróżniony"/>
    <w:qFormat/>
    <w:rsid w:val="006a34dd"/>
    <w:rPr>
      <w:b/>
      <w:bCs/>
    </w:rPr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color w:val="00000A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WWDomylnaczcionkaakapitu">
    <w:name w:val="WW-Domyślna czcionka akapitu"/>
    <w:qFormat/>
    <w:rPr/>
  </w:style>
  <w:style w:type="character" w:styleId="WW8Num28z0">
    <w:name w:val="WW8Num28z0"/>
    <w:qFormat/>
    <w:rPr>
      <w:rFonts w:ascii="Times New Roman" w:hAnsi="Times New Roman" w:cs="Times New Roman"/>
    </w:rPr>
  </w:style>
  <w:style w:type="character" w:styleId="WW8Num25z0">
    <w:name w:val="WW8Num25z0"/>
    <w:qFormat/>
    <w:rPr>
      <w:rFonts w:ascii="Times New Roman" w:hAnsi="Times New Roman" w:cs="Times New Roman"/>
    </w:rPr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20z1">
    <w:name w:val="WW8Num20z1"/>
    <w:qFormat/>
    <w:rPr/>
  </w:style>
  <w:style w:type="character" w:styleId="WW8Num20z0">
    <w:name w:val="WW8Num20z0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>
      <w:rFonts w:cs="Times New Roman"/>
      <w:szCs w:val="24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>
      <w:rFonts w:cs="Arial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>
      <w:b w:val="false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rFonts w:cs="Arial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Domylnaczcionkaakapitu">
    <w:name w:val="Domyślna czcionka akapitu"/>
    <w:qFormat/>
    <w:rPr/>
  </w:style>
  <w:style w:type="character" w:styleId="WW8Num4z0">
    <w:name w:val="WW8Num4z0"/>
    <w:qFormat/>
    <w:rPr/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2z0">
    <w:name w:val="WW8Num2z0"/>
    <w:qFormat/>
    <w:rPr>
      <w:rFonts w:ascii="Arial" w:hAnsi="Arial" w:cs="Times New Roman"/>
      <w:sz w:val="24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6a34dd"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6a34dd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6a34dd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6a34dd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6a34dd"/>
    <w:pPr>
      <w:jc w:val="both"/>
    </w:pPr>
    <w:rPr/>
  </w:style>
  <w:style w:type="paragraph" w:styleId="Zawartotabeli" w:customStyle="1">
    <w:name w:val="Zawartość tabeli"/>
    <w:basedOn w:val="Standard"/>
    <w:qFormat/>
    <w:rsid w:val="006a34dd"/>
    <w:pPr>
      <w:suppressLineNumbers/>
    </w:pPr>
    <w:rPr/>
  </w:style>
  <w:style w:type="paragraph" w:styleId="Dtz" w:customStyle="1">
    <w:name w:val="dtz"/>
    <w:basedOn w:val="Normal"/>
    <w:qFormat/>
    <w:rsid w:val="006a34dd"/>
    <w:pPr>
      <w:widowControl/>
      <w:suppressAutoHyphens w:val="false"/>
      <w:spacing w:beforeAutospacing="1" w:afterAutospacing="1"/>
    </w:pPr>
    <w:rPr>
      <w:rFonts w:eastAsia="Times New Roman" w:cs="Times New Roman"/>
      <w:lang w:eastAsia="pl-PL" w:bidi="ar-SA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Akapitzlist">
    <w:name w:val="Akapit z listą"/>
    <w:basedOn w:val="Normal"/>
    <w:qFormat/>
    <w:pPr>
      <w:ind w:left="708" w:right="0" w:hanging="0"/>
    </w:pPr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NagBwek1">
    <w:name w:val="NagBówek 1"/>
    <w:basedOn w:val="Domylnie"/>
    <w:next w:val="Domylnie"/>
    <w:qFormat/>
    <w:pPr/>
    <w:rPr>
      <w:b/>
      <w:bCs/>
    </w:rPr>
  </w:style>
  <w:style w:type="paragraph" w:styleId="Domylnie">
    <w:name w:val="Domy[lnie"/>
    <w:qFormat/>
    <w:pPr>
      <w:widowControl/>
      <w:suppressAutoHyphens w:val="true"/>
      <w:kinsoku w:val="true"/>
      <w:overflowPunct w:val="true"/>
      <w:autoSpaceDE w:val="false"/>
      <w:bidi w:val="0"/>
    </w:pPr>
    <w:rPr>
      <w:rFonts w:ascii="MS Sans Serif;Arial" w:hAnsi="MS Sans Serif;Arial" w:eastAsia="Times New Roman" w:cs="MS Sans Serif;Arial"/>
      <w:color w:val="auto"/>
      <w:sz w:val="20"/>
      <w:szCs w:val="24"/>
      <w:lang w:val="pl-PL" w:eastAsia="zh-CN" w:bidi="ar-SA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Gwkaistopka">
    <w:name w:val="Główka i stopk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">
    <w:name w:val="Nagłówek1"/>
    <w:basedOn w:val="Normal"/>
    <w:next w:val="Podtytu"/>
    <w:qFormat/>
    <w:pPr>
      <w:jc w:val="center"/>
    </w:pPr>
    <w:rPr>
      <w:rFonts w:ascii="Arial" w:hAnsi="Arial" w:cs="Arial"/>
      <w:b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LibreOffice/5.3.0.3$Windows_x86 LibreOffice_project/7074905676c47b82bbcfbea1aeefc84afe1c50e1</Application>
  <Pages>1</Pages>
  <Words>265</Words>
  <Characters>1594</Characters>
  <CharactersWithSpaces>1856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2022-12-22T07:33:00Z</dcterms:created>
  <dc:creator>Kamila Hyz-Duda</dc:creator>
  <dc:description/>
  <dc:language>pl-PL</dc:language>
  <cp:lastModifiedBy/>
  <cp:lastPrinted>2022-12-20T12:17:00Z</cp:lastPrinted>
  <dcterms:modified xsi:type="dcterms:W3CDTF">2022-12-29T10:29:59Z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