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02F" w:rsidRDefault="003B23DE">
      <w:pPr>
        <w:pStyle w:val="Standard"/>
        <w:jc w:val="center"/>
        <w:rPr>
          <w:rFonts w:ascii="Tahoma" w:hAnsi="Tahoma"/>
          <w:b/>
          <w:lang w:val="pl-PL"/>
        </w:rPr>
      </w:pPr>
      <w:bookmarkStart w:id="0" w:name="_GoBack"/>
      <w:bookmarkEnd w:id="0"/>
      <w:r>
        <w:rPr>
          <w:rFonts w:ascii="Tahoma" w:hAnsi="Tahoma"/>
          <w:b/>
          <w:sz w:val="22"/>
          <w:szCs w:val="22"/>
          <w:lang w:val="pl-PL"/>
        </w:rPr>
        <w:t>ZARZĄDZENIE P.0050.339.2022</w:t>
      </w:r>
    </w:p>
    <w:p w:rsidR="0026202F" w:rsidRDefault="003B23DE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26202F" w:rsidRDefault="003B23DE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 DNIA 30 GRUDNIA 2022R.</w:t>
      </w:r>
    </w:p>
    <w:p w:rsidR="0026202F" w:rsidRDefault="0026202F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26202F" w:rsidRDefault="003B23DE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zmieniające zarządzenie P.0050.318.2022 z dnia 12 grudnia 2022r. w sprawie dzierżawy nieruchomości</w:t>
      </w:r>
    </w:p>
    <w:p w:rsidR="0026202F" w:rsidRDefault="0026202F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26202F" w:rsidRDefault="003B23DE"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Na podstawie art. 11 ust. 1, art. 13 ust. 1, art. 25 ust. 1 ustawy z dnia 21</w:t>
      </w:r>
      <w:r>
        <w:rPr>
          <w:rFonts w:ascii="Tahoma" w:hAnsi="Tahoma"/>
          <w:sz w:val="22"/>
          <w:szCs w:val="22"/>
          <w:lang w:val="pl-PL"/>
        </w:rPr>
        <w:t xml:space="preserve"> sierpnia 1997r.                         o gospodarce nieruchomościami (</w:t>
      </w:r>
      <w:proofErr w:type="spellStart"/>
      <w:r>
        <w:rPr>
          <w:rFonts w:ascii="Tahoma" w:hAnsi="Tahoma"/>
          <w:sz w:val="22"/>
          <w:szCs w:val="22"/>
          <w:lang w:val="pl-PL"/>
        </w:rPr>
        <w:t>t.j</w:t>
      </w:r>
      <w:proofErr w:type="spellEnd"/>
      <w:r>
        <w:rPr>
          <w:rFonts w:ascii="Tahoma" w:hAnsi="Tahoma"/>
          <w:sz w:val="22"/>
          <w:szCs w:val="22"/>
          <w:lang w:val="pl-PL"/>
        </w:rPr>
        <w:t xml:space="preserve">. Dz. U. z 2021r. poz. 1899 z </w:t>
      </w:r>
      <w:proofErr w:type="spellStart"/>
      <w:r>
        <w:rPr>
          <w:rFonts w:ascii="Tahoma" w:hAnsi="Tahoma"/>
          <w:sz w:val="22"/>
          <w:szCs w:val="22"/>
          <w:lang w:val="pl-PL"/>
        </w:rPr>
        <w:t>późn</w:t>
      </w:r>
      <w:proofErr w:type="spellEnd"/>
      <w:r>
        <w:rPr>
          <w:rFonts w:ascii="Tahoma" w:hAnsi="Tahoma"/>
          <w:sz w:val="22"/>
          <w:szCs w:val="22"/>
          <w:lang w:val="pl-PL"/>
        </w:rPr>
        <w:t>. zm.), art. 30 ust. 1                                i ust. 2 pkt 3) ustawy z dnia 8 marca 1990r. o samorządzie gminnym (</w:t>
      </w:r>
      <w:proofErr w:type="spellStart"/>
      <w:r>
        <w:rPr>
          <w:rFonts w:ascii="Tahoma" w:hAnsi="Tahoma"/>
          <w:sz w:val="22"/>
          <w:szCs w:val="22"/>
          <w:lang w:val="pl-PL"/>
        </w:rPr>
        <w:t>t.j</w:t>
      </w:r>
      <w:proofErr w:type="spellEnd"/>
      <w:r>
        <w:rPr>
          <w:rFonts w:ascii="Tahoma" w:hAnsi="Tahoma"/>
          <w:sz w:val="22"/>
          <w:szCs w:val="22"/>
          <w:lang w:val="pl-PL"/>
        </w:rPr>
        <w:t>. Dz.U. z 2022 poz. 55</w:t>
      </w:r>
      <w:r>
        <w:rPr>
          <w:rFonts w:ascii="Tahoma" w:hAnsi="Tahoma"/>
          <w:sz w:val="22"/>
          <w:szCs w:val="22"/>
          <w:lang w:val="pl-PL"/>
        </w:rPr>
        <w:t xml:space="preserve">9                 z </w:t>
      </w:r>
      <w:proofErr w:type="spellStart"/>
      <w:r>
        <w:rPr>
          <w:rFonts w:ascii="Tahoma" w:hAnsi="Tahoma"/>
          <w:sz w:val="22"/>
          <w:szCs w:val="22"/>
          <w:lang w:val="pl-PL"/>
        </w:rPr>
        <w:t>późn</w:t>
      </w:r>
      <w:proofErr w:type="spellEnd"/>
      <w:r>
        <w:rPr>
          <w:rFonts w:ascii="Tahoma" w:hAnsi="Tahoma"/>
          <w:sz w:val="22"/>
          <w:szCs w:val="22"/>
          <w:lang w:val="pl-PL"/>
        </w:rPr>
        <w:t>. zm.),</w:t>
      </w:r>
      <w:r>
        <w:rPr>
          <w:rFonts w:ascii="Tahoma" w:hAnsi="Tahoma" w:cs="Arial"/>
          <w:sz w:val="22"/>
          <w:szCs w:val="22"/>
          <w:lang w:val="pl-PL"/>
        </w:rPr>
        <w:t xml:space="preserve"> Zarządzenia Prezydenta Miasta Lubina P.0050.78.2022 z dnia  30 marca 2022r.                   w sprawie aktualizacji zasad naliczania czynszu dzierżawnego, Zarządzenia Prezydenta Miasta Lubina P.0050.29.2017 z dnia 30 styczn</w:t>
      </w:r>
      <w:r>
        <w:rPr>
          <w:rFonts w:ascii="Tahoma" w:hAnsi="Tahoma" w:cs="Arial"/>
          <w:sz w:val="22"/>
          <w:szCs w:val="22"/>
          <w:lang w:val="pl-PL"/>
        </w:rPr>
        <w:t xml:space="preserve">ia  2017r. w sprawie wprowadzenia zasad naliczania czynszu dzierżawnego, </w:t>
      </w:r>
      <w:r>
        <w:rPr>
          <w:rFonts w:ascii="Tahoma" w:hAnsi="Tahoma"/>
          <w:sz w:val="22"/>
          <w:szCs w:val="22"/>
          <w:lang w:val="pl-PL"/>
        </w:rPr>
        <w:t>§ 2 ust. 4 pkt 1) i pkt 3) załącznika do Uchwały Nr V/37/03 Rady Miejskiej w Lubinie z dnia 14 stycznia 2003r. w sprawie zasad gospodarowania nieruchomościami stanowiącymi własność Gm</w:t>
      </w:r>
      <w:r>
        <w:rPr>
          <w:rFonts w:ascii="Tahoma" w:hAnsi="Tahoma"/>
          <w:sz w:val="22"/>
          <w:szCs w:val="22"/>
          <w:lang w:val="pl-PL"/>
        </w:rPr>
        <w:t xml:space="preserve">iny Miejskiej Lubin </w:t>
      </w:r>
      <w:r>
        <w:rPr>
          <w:rFonts w:ascii="Tahoma" w:hAnsi="Tahoma"/>
          <w:sz w:val="22"/>
          <w:szCs w:val="22"/>
        </w:rPr>
        <w:t xml:space="preserve">(Dz. </w:t>
      </w:r>
      <w:proofErr w:type="spellStart"/>
      <w:r>
        <w:rPr>
          <w:rFonts w:ascii="Tahoma" w:hAnsi="Tahoma"/>
          <w:sz w:val="22"/>
          <w:szCs w:val="22"/>
        </w:rPr>
        <w:t>Urz</w:t>
      </w:r>
      <w:proofErr w:type="spellEnd"/>
      <w:r>
        <w:rPr>
          <w:rFonts w:ascii="Tahoma" w:hAnsi="Tahoma"/>
          <w:sz w:val="22"/>
          <w:szCs w:val="22"/>
        </w:rPr>
        <w:t xml:space="preserve">. </w:t>
      </w:r>
      <w:proofErr w:type="spellStart"/>
      <w:r>
        <w:rPr>
          <w:rFonts w:ascii="Tahoma" w:hAnsi="Tahoma"/>
          <w:sz w:val="22"/>
          <w:szCs w:val="22"/>
        </w:rPr>
        <w:t>Woj</w:t>
      </w:r>
      <w:proofErr w:type="spellEnd"/>
      <w:r>
        <w:rPr>
          <w:rFonts w:ascii="Tahoma" w:hAnsi="Tahoma"/>
          <w:sz w:val="22"/>
          <w:szCs w:val="22"/>
        </w:rPr>
        <w:t xml:space="preserve">. </w:t>
      </w:r>
      <w:proofErr w:type="spellStart"/>
      <w:r>
        <w:rPr>
          <w:rFonts w:ascii="Tahoma" w:hAnsi="Tahoma"/>
          <w:sz w:val="22"/>
          <w:szCs w:val="22"/>
        </w:rPr>
        <w:t>Doln</w:t>
      </w:r>
      <w:proofErr w:type="spellEnd"/>
      <w:r>
        <w:rPr>
          <w:rFonts w:ascii="Tahoma" w:hAnsi="Tahoma"/>
          <w:sz w:val="22"/>
          <w:szCs w:val="22"/>
        </w:rPr>
        <w:t xml:space="preserve">. z 2003r. </w:t>
      </w:r>
      <w:proofErr w:type="spellStart"/>
      <w:r>
        <w:rPr>
          <w:rFonts w:ascii="Tahoma" w:hAnsi="Tahoma"/>
          <w:sz w:val="22"/>
          <w:szCs w:val="22"/>
        </w:rPr>
        <w:t>Nr</w:t>
      </w:r>
      <w:proofErr w:type="spellEnd"/>
      <w:r>
        <w:rPr>
          <w:rFonts w:ascii="Tahoma" w:hAnsi="Tahoma"/>
          <w:sz w:val="22"/>
          <w:szCs w:val="22"/>
        </w:rPr>
        <w:t xml:space="preserve"> 13, </w:t>
      </w:r>
      <w:proofErr w:type="spellStart"/>
      <w:r>
        <w:rPr>
          <w:rFonts w:ascii="Tahoma" w:hAnsi="Tahoma"/>
          <w:sz w:val="22"/>
          <w:szCs w:val="22"/>
        </w:rPr>
        <w:t>poz</w:t>
      </w:r>
      <w:proofErr w:type="spellEnd"/>
      <w:r>
        <w:rPr>
          <w:rFonts w:ascii="Tahoma" w:hAnsi="Tahoma"/>
          <w:sz w:val="22"/>
          <w:szCs w:val="22"/>
        </w:rPr>
        <w:t xml:space="preserve">. 330                        z </w:t>
      </w:r>
      <w:proofErr w:type="spellStart"/>
      <w:r>
        <w:rPr>
          <w:rFonts w:ascii="Tahoma" w:hAnsi="Tahoma"/>
          <w:sz w:val="22"/>
          <w:szCs w:val="22"/>
        </w:rPr>
        <w:t>późn</w:t>
      </w:r>
      <w:proofErr w:type="spellEnd"/>
      <w:r>
        <w:rPr>
          <w:rFonts w:ascii="Tahoma" w:hAnsi="Tahoma"/>
          <w:sz w:val="22"/>
          <w:szCs w:val="22"/>
        </w:rPr>
        <w:t xml:space="preserve">. </w:t>
      </w:r>
      <w:proofErr w:type="spellStart"/>
      <w:r>
        <w:rPr>
          <w:rFonts w:ascii="Tahoma" w:hAnsi="Tahoma"/>
          <w:sz w:val="22"/>
          <w:szCs w:val="22"/>
        </w:rPr>
        <w:t>zm</w:t>
      </w:r>
      <w:proofErr w:type="spellEnd"/>
      <w:r>
        <w:rPr>
          <w:rFonts w:ascii="Tahoma" w:hAnsi="Tahoma"/>
          <w:sz w:val="22"/>
          <w:szCs w:val="22"/>
        </w:rPr>
        <w:t xml:space="preserve">.) </w:t>
      </w:r>
      <w:r>
        <w:rPr>
          <w:rFonts w:ascii="Tahoma" w:hAnsi="Tahoma"/>
          <w:sz w:val="22"/>
          <w:szCs w:val="22"/>
          <w:lang w:val="pl-PL"/>
        </w:rPr>
        <w:t>oraz Zarządzenia Prezydenta Miasta Lubina Nr 41 z dnia 22 sierpnia 2019r. w sprawie powierzenia prowadzenia spraw i wykonywania czynności w tym praw i obo</w:t>
      </w:r>
      <w:r>
        <w:rPr>
          <w:rFonts w:ascii="Tahoma" w:hAnsi="Tahoma"/>
          <w:sz w:val="22"/>
          <w:szCs w:val="22"/>
          <w:lang w:val="pl-PL"/>
        </w:rPr>
        <w:t>wiązków                                   p o s t a n a w i a m, co następuje:</w:t>
      </w:r>
    </w:p>
    <w:p w:rsidR="0026202F" w:rsidRDefault="003B23DE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 w:rsidR="0026202F" w:rsidRDefault="003B23D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1" w:name="__DdeLink__10575_1529866905"/>
      <w:r>
        <w:rPr>
          <w:rFonts w:ascii="Tahoma" w:hAnsi="Tahoma"/>
          <w:sz w:val="22"/>
          <w:szCs w:val="22"/>
          <w:lang w:val="pl-PL"/>
        </w:rPr>
        <w:t>§</w:t>
      </w:r>
      <w:bookmarkEnd w:id="1"/>
      <w:r>
        <w:rPr>
          <w:rFonts w:ascii="Tahoma" w:hAnsi="Tahoma"/>
          <w:sz w:val="22"/>
          <w:szCs w:val="22"/>
          <w:lang w:val="pl-PL"/>
        </w:rPr>
        <w:t xml:space="preserve"> 1</w:t>
      </w:r>
    </w:p>
    <w:p w:rsidR="0026202F" w:rsidRDefault="0026202F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6202F" w:rsidRDefault="003B23DE">
      <w:pPr>
        <w:pStyle w:val="Standard"/>
        <w:jc w:val="both"/>
        <w:rPr>
          <w:rFonts w:ascii="Tahoma" w:hAnsi="Tahoma"/>
          <w:bCs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Dokonać zmiany § 6 zarządzenia </w:t>
      </w:r>
      <w:r>
        <w:rPr>
          <w:rFonts w:ascii="Tahoma" w:hAnsi="Tahoma"/>
          <w:bCs/>
          <w:sz w:val="22"/>
          <w:szCs w:val="22"/>
          <w:lang w:val="pl-PL"/>
        </w:rPr>
        <w:t xml:space="preserve">P.0050.318.2022 z dnia 12 grudnia 2022r. w sprawie dzierżawy nieruchomości, w ten sposób, że dotychczasową treść: </w:t>
      </w:r>
    </w:p>
    <w:p w:rsidR="0026202F" w:rsidRDefault="0026202F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26202F" w:rsidRDefault="003B23DE">
      <w:pPr>
        <w:tabs>
          <w:tab w:val="left" w:pos="375"/>
        </w:tabs>
        <w:jc w:val="both"/>
        <w:textAlignment w:val="auto"/>
        <w:rPr>
          <w:rFonts w:ascii="Tahoma" w:hAnsi="Tahoma"/>
        </w:rPr>
      </w:pPr>
      <w:r>
        <w:rPr>
          <w:rFonts w:ascii="Tahoma" w:hAnsi="Tahoma"/>
          <w:sz w:val="22"/>
          <w:szCs w:val="22"/>
        </w:rPr>
        <w:t>,,Wyrazić zgodę na prze</w:t>
      </w:r>
      <w:r>
        <w:rPr>
          <w:rFonts w:ascii="Tahoma" w:hAnsi="Tahoma"/>
          <w:sz w:val="22"/>
          <w:szCs w:val="22"/>
        </w:rPr>
        <w:t xml:space="preserve">znaczenie do dzierżawy na okres dwóch lat n/w nieruchomości położonych w Lubinie z przeznaczeniem </w:t>
      </w:r>
      <w:r>
        <w:rPr>
          <w:rFonts w:ascii="Tahoma" w:hAnsi="Tahoma"/>
          <w:sz w:val="22"/>
          <w:szCs w:val="22"/>
          <w:u w:val="single"/>
        </w:rPr>
        <w:t>na cele rolnicze, bez możliwości trwałej zabudowy:</w:t>
      </w:r>
    </w:p>
    <w:p w:rsidR="0026202F" w:rsidRDefault="0026202F">
      <w:pPr>
        <w:tabs>
          <w:tab w:val="left" w:pos="375"/>
        </w:tabs>
        <w:jc w:val="both"/>
        <w:textAlignment w:val="auto"/>
        <w:rPr>
          <w:rFonts w:ascii="Tahoma" w:hAnsi="Tahoma"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 xml:space="preserve">- części działki nr 277 oraz działek nr 275 i 275 obręb 6 miasta Lubina, przy                             </w:t>
      </w:r>
      <w:r>
        <w:rPr>
          <w:rFonts w:ascii="Tahoma" w:eastAsia="Times New Roman" w:hAnsi="Tahoma"/>
          <w:sz w:val="22"/>
          <w:szCs w:val="22"/>
        </w:rPr>
        <w:t xml:space="preserve">                ul. Ścinawskiej, o łącznej powierzchni 1678 m</w:t>
      </w:r>
      <w:r>
        <w:rPr>
          <w:rFonts w:ascii="Tahoma" w:eastAsia="Times New Roman" w:hAnsi="Tahoma"/>
          <w:sz w:val="22"/>
          <w:szCs w:val="22"/>
          <w:vertAlign w:val="superscript"/>
        </w:rPr>
        <w:t>2</w:t>
      </w:r>
      <w:r>
        <w:rPr>
          <w:rFonts w:ascii="Tahoma" w:eastAsia="Times New Roman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 ze stawką czynszu ustaloną w wysokości 83,90 zł rocznie. </w:t>
      </w:r>
      <w:r>
        <w:rPr>
          <w:rFonts w:ascii="Tahoma" w:hAnsi="Tahoma"/>
          <w:b/>
          <w:sz w:val="22"/>
          <w:szCs w:val="22"/>
        </w:rPr>
        <w:t xml:space="preserve"> </w:t>
      </w:r>
    </w:p>
    <w:p w:rsidR="0026202F" w:rsidRDefault="0026202F">
      <w:pPr>
        <w:jc w:val="both"/>
        <w:textAlignment w:val="auto"/>
        <w:rPr>
          <w:rFonts w:ascii="Tahoma" w:hAnsi="Tahoma"/>
          <w:b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</w:rPr>
      </w:pPr>
      <w:r>
        <w:rPr>
          <w:rFonts w:ascii="Tahoma" w:eastAsia="Times New Roman" w:hAnsi="Tahoma"/>
          <w:sz w:val="22"/>
          <w:szCs w:val="22"/>
        </w:rPr>
        <w:t>- części działki nr 220 obręb 2 miasta Lubina, przy ul. Małomickiej, o łącznej powierzchni 2100 m</w:t>
      </w:r>
      <w:r>
        <w:rPr>
          <w:rFonts w:ascii="Tahoma" w:eastAsia="Times New Roman" w:hAnsi="Tahoma"/>
          <w:sz w:val="22"/>
          <w:szCs w:val="22"/>
          <w:vertAlign w:val="superscript"/>
        </w:rPr>
        <w:t>2</w:t>
      </w:r>
      <w:r>
        <w:rPr>
          <w:rFonts w:ascii="Tahoma" w:eastAsia="Times New Roman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 ze stawką czynszu ustaloną w wysokości 105 zł  rocznie. </w:t>
      </w:r>
      <w:r>
        <w:rPr>
          <w:rFonts w:ascii="Tahoma" w:hAnsi="Tahoma"/>
          <w:b/>
          <w:sz w:val="22"/>
          <w:szCs w:val="22"/>
        </w:rPr>
        <w:t xml:space="preserve"> </w:t>
      </w:r>
    </w:p>
    <w:p w:rsidR="0026202F" w:rsidRDefault="0026202F">
      <w:pPr>
        <w:jc w:val="both"/>
        <w:textAlignment w:val="auto"/>
        <w:rPr>
          <w:rFonts w:ascii="Tahoma" w:hAnsi="Tahoma"/>
          <w:b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</w:rPr>
      </w:pPr>
      <w:r>
        <w:rPr>
          <w:rFonts w:ascii="Tahoma" w:eastAsia="Times New Roman" w:hAnsi="Tahoma"/>
          <w:sz w:val="22"/>
          <w:szCs w:val="22"/>
        </w:rPr>
        <w:t>- części działki nr 221/27 obręb 10 miasta Lubina, przy ul. Przemysłowej, o łącznej powierzchni 10000 m</w:t>
      </w:r>
      <w:r>
        <w:rPr>
          <w:rFonts w:ascii="Tahoma" w:eastAsia="Times New Roman" w:hAnsi="Tahoma"/>
          <w:sz w:val="22"/>
          <w:szCs w:val="22"/>
          <w:vertAlign w:val="superscript"/>
        </w:rPr>
        <w:t>2</w:t>
      </w:r>
      <w:r>
        <w:rPr>
          <w:rFonts w:ascii="Tahoma" w:eastAsia="Times New Roman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 ze stawką czynszu ustaloną w wysokości 500 zł  rocznie. </w:t>
      </w:r>
      <w:r>
        <w:rPr>
          <w:rFonts w:ascii="Tahoma" w:hAnsi="Tahoma"/>
          <w:b/>
          <w:sz w:val="22"/>
          <w:szCs w:val="22"/>
        </w:rPr>
        <w:t xml:space="preserve"> </w:t>
      </w:r>
    </w:p>
    <w:p w:rsidR="0026202F" w:rsidRDefault="0026202F">
      <w:pPr>
        <w:jc w:val="both"/>
        <w:textAlignment w:val="auto"/>
        <w:rPr>
          <w:rFonts w:ascii="Tahoma" w:hAnsi="Tahoma"/>
          <w:b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</w:rPr>
      </w:pPr>
      <w:r>
        <w:rPr>
          <w:rFonts w:ascii="Tahoma" w:hAnsi="Tahoma"/>
          <w:sz w:val="22"/>
          <w:szCs w:val="22"/>
        </w:rPr>
        <w:t>- z zachowaniem miesięcznego o</w:t>
      </w:r>
      <w:r>
        <w:rPr>
          <w:rFonts w:ascii="Tahoma" w:hAnsi="Tahoma"/>
          <w:sz w:val="22"/>
          <w:szCs w:val="22"/>
        </w:rPr>
        <w:t>kresu wypowiedzenia warunków umowy gdy nieruchomość stanie się Gminie niezbędna, bądź w każdym momencie na mocy porozumienia.”</w:t>
      </w:r>
    </w:p>
    <w:p w:rsidR="0026202F" w:rsidRDefault="0026202F">
      <w:pPr>
        <w:jc w:val="both"/>
        <w:textAlignment w:val="auto"/>
        <w:rPr>
          <w:rFonts w:ascii="Tahoma" w:hAnsi="Tahoma"/>
          <w:sz w:val="22"/>
          <w:szCs w:val="22"/>
        </w:rPr>
      </w:pPr>
    </w:p>
    <w:p w:rsidR="0026202F" w:rsidRDefault="003B23DE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>zastępuje się treścią:</w:t>
      </w:r>
    </w:p>
    <w:p w:rsidR="0026202F" w:rsidRDefault="0026202F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26202F" w:rsidRDefault="003B23DE">
      <w:pPr>
        <w:tabs>
          <w:tab w:val="left" w:pos="375"/>
        </w:tabs>
        <w:jc w:val="both"/>
        <w:textAlignment w:val="auto"/>
        <w:rPr>
          <w:rFonts w:ascii="Tahoma" w:hAnsi="Tahoma"/>
        </w:rPr>
      </w:pPr>
      <w:r>
        <w:rPr>
          <w:rFonts w:ascii="Tahoma" w:hAnsi="Tahoma"/>
          <w:sz w:val="22"/>
          <w:szCs w:val="22"/>
        </w:rPr>
        <w:t xml:space="preserve">,,Wyrazić zgodę na przeznaczenie do dzierżawy na okres dwóch lat n/w nieruchomości położonych w Lubinie z przeznaczeniem </w:t>
      </w:r>
      <w:r>
        <w:rPr>
          <w:rFonts w:ascii="Tahoma" w:hAnsi="Tahoma"/>
          <w:sz w:val="22"/>
          <w:szCs w:val="22"/>
          <w:u w:val="single"/>
        </w:rPr>
        <w:t>na cele rolnicze, bez możliwości trwałej zabudowy:</w:t>
      </w:r>
    </w:p>
    <w:p w:rsidR="0026202F" w:rsidRDefault="0026202F">
      <w:pPr>
        <w:tabs>
          <w:tab w:val="left" w:pos="375"/>
        </w:tabs>
        <w:jc w:val="both"/>
        <w:textAlignment w:val="auto"/>
        <w:rPr>
          <w:rFonts w:ascii="Tahoma" w:hAnsi="Tahoma"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 xml:space="preserve">- części działki nr 277 oraz działek nr 275 i 276 obręb 6 miasta Lubina, przy      </w:t>
      </w:r>
      <w:r>
        <w:rPr>
          <w:rFonts w:ascii="Tahoma" w:eastAsia="Times New Roman" w:hAnsi="Tahoma"/>
          <w:sz w:val="22"/>
          <w:szCs w:val="22"/>
        </w:rPr>
        <w:t xml:space="preserve">                                      ul. Ścinawskiej, o łącznej powierzchni 1678 m</w:t>
      </w:r>
      <w:r>
        <w:rPr>
          <w:rFonts w:ascii="Tahoma" w:eastAsia="Times New Roman" w:hAnsi="Tahoma"/>
          <w:sz w:val="22"/>
          <w:szCs w:val="22"/>
          <w:vertAlign w:val="superscript"/>
        </w:rPr>
        <w:t>2</w:t>
      </w:r>
      <w:r>
        <w:rPr>
          <w:rFonts w:ascii="Tahoma" w:eastAsia="Times New Roman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 ze stawką czynszu ustaloną w wysokości 83,90 zł rocznie. </w:t>
      </w:r>
      <w:r>
        <w:rPr>
          <w:rFonts w:ascii="Tahoma" w:hAnsi="Tahoma"/>
          <w:b/>
          <w:sz w:val="22"/>
          <w:szCs w:val="22"/>
        </w:rPr>
        <w:t xml:space="preserve"> </w:t>
      </w:r>
    </w:p>
    <w:p w:rsidR="0026202F" w:rsidRDefault="0026202F">
      <w:pPr>
        <w:jc w:val="both"/>
        <w:textAlignment w:val="auto"/>
        <w:rPr>
          <w:rFonts w:ascii="Tahoma" w:hAnsi="Tahoma"/>
          <w:b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</w:rPr>
      </w:pPr>
      <w:r>
        <w:rPr>
          <w:rFonts w:ascii="Tahoma" w:eastAsia="Times New Roman" w:hAnsi="Tahoma"/>
          <w:sz w:val="22"/>
          <w:szCs w:val="22"/>
        </w:rPr>
        <w:t>- części działki nr 220 obręb 2 miasta Lubina, przy ul. Małomickiej, o łącznej powierzchni 2100 m</w:t>
      </w:r>
      <w:r>
        <w:rPr>
          <w:rFonts w:ascii="Tahoma" w:eastAsia="Times New Roman" w:hAnsi="Tahoma"/>
          <w:sz w:val="22"/>
          <w:szCs w:val="22"/>
          <w:vertAlign w:val="superscript"/>
        </w:rPr>
        <w:t>2</w:t>
      </w:r>
      <w:r>
        <w:rPr>
          <w:rFonts w:ascii="Tahoma" w:eastAsia="Times New Roman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 ze stawk</w:t>
      </w:r>
      <w:r>
        <w:rPr>
          <w:rFonts w:ascii="Tahoma" w:hAnsi="Tahoma"/>
          <w:sz w:val="22"/>
          <w:szCs w:val="22"/>
        </w:rPr>
        <w:t xml:space="preserve">ą czynszu ustaloną w wysokości 105 zł  rocznie. </w:t>
      </w:r>
      <w:r>
        <w:rPr>
          <w:rFonts w:ascii="Tahoma" w:hAnsi="Tahoma"/>
          <w:b/>
          <w:sz w:val="22"/>
          <w:szCs w:val="22"/>
        </w:rPr>
        <w:t xml:space="preserve"> </w:t>
      </w:r>
    </w:p>
    <w:p w:rsidR="0026202F" w:rsidRDefault="0026202F">
      <w:pPr>
        <w:jc w:val="both"/>
        <w:textAlignment w:val="auto"/>
        <w:rPr>
          <w:rFonts w:ascii="Tahoma" w:hAnsi="Tahoma"/>
          <w:b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lastRenderedPageBreak/>
        <w:t>- części działki nr 221/27 obręb 10 miasta Lubina, przy ul. Przemysłowej, o łącznej powierzchni 10000 m</w:t>
      </w:r>
      <w:r>
        <w:rPr>
          <w:rFonts w:ascii="Tahoma" w:eastAsia="Times New Roman" w:hAnsi="Tahoma"/>
          <w:sz w:val="22"/>
          <w:szCs w:val="22"/>
          <w:vertAlign w:val="superscript"/>
        </w:rPr>
        <w:t>2</w:t>
      </w:r>
      <w:r>
        <w:rPr>
          <w:rFonts w:ascii="Tahoma" w:eastAsia="Times New Roman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ze stawką czynszu ustaloną w wysokości 500 zł  rocznie. </w:t>
      </w:r>
      <w:r>
        <w:rPr>
          <w:rFonts w:ascii="Tahoma" w:hAnsi="Tahoma"/>
          <w:b/>
          <w:sz w:val="22"/>
          <w:szCs w:val="22"/>
        </w:rPr>
        <w:t xml:space="preserve"> </w:t>
      </w:r>
    </w:p>
    <w:p w:rsidR="0026202F" w:rsidRDefault="0026202F">
      <w:pPr>
        <w:jc w:val="both"/>
        <w:textAlignment w:val="auto"/>
        <w:rPr>
          <w:rFonts w:ascii="Tahoma" w:hAnsi="Tahoma"/>
          <w:b/>
          <w:sz w:val="22"/>
          <w:szCs w:val="22"/>
        </w:rPr>
      </w:pPr>
    </w:p>
    <w:p w:rsidR="0026202F" w:rsidRDefault="003B23DE">
      <w:pPr>
        <w:jc w:val="both"/>
        <w:textAlignment w:val="auto"/>
        <w:rPr>
          <w:rFonts w:ascii="Tahoma" w:hAnsi="Tahoma"/>
        </w:rPr>
      </w:pPr>
      <w:r>
        <w:rPr>
          <w:rFonts w:ascii="Tahoma" w:hAnsi="Tahoma"/>
          <w:sz w:val="22"/>
          <w:szCs w:val="22"/>
        </w:rPr>
        <w:t>- z zachowaniem miesięcznego okresu wypo</w:t>
      </w:r>
      <w:r>
        <w:rPr>
          <w:rFonts w:ascii="Tahoma" w:hAnsi="Tahoma"/>
          <w:sz w:val="22"/>
          <w:szCs w:val="22"/>
        </w:rPr>
        <w:t>wiedzenia warunków umowy gdy nieruchomość stanie się Gminie niezbędna, bądź w każdym momencie na mocy porozumienia.”</w:t>
      </w:r>
    </w:p>
    <w:p w:rsidR="0026202F" w:rsidRDefault="0026202F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26202F" w:rsidRDefault="003B23DE">
      <w:pPr>
        <w:pStyle w:val="Standard"/>
        <w:tabs>
          <w:tab w:val="left" w:pos="945"/>
        </w:tabs>
        <w:jc w:val="center"/>
        <w:rPr>
          <w:rFonts w:ascii="Tahoma" w:hAnsi="Tahoma"/>
        </w:rPr>
      </w:pPr>
      <w:r>
        <w:rPr>
          <w:rFonts w:ascii="Tahoma" w:hAnsi="Tahoma"/>
          <w:sz w:val="22"/>
          <w:szCs w:val="22"/>
          <w:lang w:val="pl-PL"/>
        </w:rPr>
        <w:t>§ 2</w:t>
      </w:r>
    </w:p>
    <w:p w:rsidR="0026202F" w:rsidRDefault="0026202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26202F" w:rsidRDefault="003B23D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>Zarządzenie wchodzi w życie z dniem 30 grudnia 2022r.</w:t>
      </w:r>
    </w:p>
    <w:p w:rsidR="0026202F" w:rsidRDefault="0026202F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6202F" w:rsidRDefault="0026202F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6202F" w:rsidRDefault="0026202F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6202F" w:rsidRDefault="003B23D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  <w:t>z up. PREZYDENTA MIASTA</w:t>
      </w:r>
    </w:p>
    <w:p w:rsidR="0026202F" w:rsidRDefault="003B23D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  <w:t>/-/ Tomasz Ochocki</w:t>
      </w:r>
    </w:p>
    <w:p w:rsidR="0026202F" w:rsidRDefault="003B23DE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>Sekretarz Miasta</w:t>
      </w:r>
    </w:p>
    <w:sectPr w:rsidR="0026202F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02F"/>
    <w:rsid w:val="0026202F"/>
    <w:rsid w:val="003B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48B9FC-9598-44EC-A22E-EC11DADD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basedOn w:val="Normalny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basedOn w:val="Normalny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next w:val="Tekstpodstawowy"/>
    <w:pPr>
      <w:keepNext/>
      <w:widowControl w:val="0"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pPr>
      <w:widowControl w:val="0"/>
    </w:pPr>
  </w:style>
  <w:style w:type="paragraph" w:styleId="Legenda">
    <w:name w:val="caption"/>
    <w:qFormat/>
    <w:pPr>
      <w:widowControl w:val="0"/>
      <w:suppressLineNumbers/>
      <w:spacing w:before="120" w:after="120"/>
    </w:pPr>
    <w:rPr>
      <w:i/>
      <w:iCs/>
    </w:rPr>
  </w:style>
  <w:style w:type="paragraph" w:customStyle="1" w:styleId="Indeks">
    <w:name w:val="Indeks"/>
    <w:qFormat/>
    <w:pPr>
      <w:widowControl w:val="0"/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954F0-17D6-4840-8381-C7E030E26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Joanna Sroka</cp:lastModifiedBy>
  <cp:revision>2</cp:revision>
  <cp:lastPrinted>2022-04-08T07:27:00Z</cp:lastPrinted>
  <dcterms:created xsi:type="dcterms:W3CDTF">2023-01-13T08:56:00Z</dcterms:created>
  <dcterms:modified xsi:type="dcterms:W3CDTF">2023-01-13T08:56:00Z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