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54C" w:rsidRDefault="000E454C" w:rsidP="000E454C">
      <w:pPr>
        <w:spacing w:after="0" w:line="240" w:lineRule="auto"/>
        <w:jc w:val="both"/>
        <w:rPr>
          <w:b/>
          <w:sz w:val="24"/>
          <w:szCs w:val="24"/>
        </w:rPr>
      </w:pPr>
    </w:p>
    <w:p w:rsidR="00A27F74" w:rsidRDefault="00A27F74" w:rsidP="000E454C">
      <w:pPr>
        <w:spacing w:after="0" w:line="240" w:lineRule="auto"/>
        <w:jc w:val="both"/>
        <w:rPr>
          <w:b/>
          <w:sz w:val="24"/>
          <w:szCs w:val="24"/>
        </w:rPr>
      </w:pPr>
    </w:p>
    <w:p w:rsidR="00A27F74" w:rsidRDefault="00A27F74" w:rsidP="000E454C">
      <w:pPr>
        <w:spacing w:after="0" w:line="240" w:lineRule="auto"/>
        <w:jc w:val="both"/>
        <w:rPr>
          <w:b/>
          <w:sz w:val="24"/>
          <w:szCs w:val="24"/>
        </w:rPr>
      </w:pPr>
    </w:p>
    <w:p w:rsidR="000E454C" w:rsidRDefault="000E454C" w:rsidP="000E454C">
      <w:pPr>
        <w:spacing w:after="0" w:line="240" w:lineRule="auto"/>
        <w:jc w:val="both"/>
      </w:pPr>
      <w:r>
        <w:rPr>
          <w:b/>
          <w:sz w:val="24"/>
          <w:szCs w:val="24"/>
        </w:rPr>
        <w:t>Gmina Miejska Lubin wykorzystuje środki Unii Europejskiej w ramach Regionalnego            Programu operacyjnego Województwa Dolnośląskiego na lata 2014-2020</w:t>
      </w: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jc w:val="both"/>
        <w:rPr>
          <w:rFonts w:cs="Arial Narrow"/>
          <w:sz w:val="24"/>
          <w:szCs w:val="24"/>
        </w:rPr>
      </w:pP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jc w:val="both"/>
        <w:rPr>
          <w:rFonts w:cs="Arial Narrow"/>
          <w:sz w:val="24"/>
          <w:szCs w:val="24"/>
        </w:rPr>
      </w:pPr>
    </w:p>
    <w:p w:rsidR="000E454C" w:rsidRDefault="000E454C" w:rsidP="000E454C">
      <w:pPr>
        <w:pStyle w:val="Bezodstpw"/>
        <w:jc w:val="both"/>
      </w:pPr>
      <w:r>
        <w:t>w ramach Działania nr 3.4. , Poddziałanie nr 1-3.4.1 Wdrażanie strategii niskoemisyjnych - konkursy horyzontalne w Osi Priorytetowej 3 Gospodarka niskoemisyjna i zasoby Regionalnego Programu Operacyjnego Województwa Dolnośląskiego na lata 2014-2020</w:t>
      </w:r>
    </w:p>
    <w:p w:rsidR="000E454C" w:rsidRDefault="000E454C" w:rsidP="000E454C">
      <w:pPr>
        <w:pStyle w:val="Bezodstpw"/>
        <w:jc w:val="both"/>
      </w:pPr>
    </w:p>
    <w:p w:rsidR="00A27F74" w:rsidRDefault="00A27F74" w:rsidP="000E454C">
      <w:pPr>
        <w:pStyle w:val="Bezodstpw"/>
        <w:jc w:val="both"/>
      </w:pPr>
    </w:p>
    <w:p w:rsidR="000E454C" w:rsidRDefault="000E454C" w:rsidP="000E454C">
      <w:pPr>
        <w:pStyle w:val="Bezodstpw"/>
        <w:jc w:val="both"/>
      </w:pPr>
      <w:r>
        <w:rPr>
          <w:rFonts w:cs="Calibri"/>
        </w:rPr>
        <w:t xml:space="preserve">                                                                    </w:t>
      </w:r>
      <w:r>
        <w:rPr>
          <w:rFonts w:cs="Calibri"/>
          <w:b/>
        </w:rPr>
        <w:t xml:space="preserve"> </w:t>
      </w:r>
      <w:r>
        <w:rPr>
          <w:b/>
          <w:u w:val="single"/>
        </w:rPr>
        <w:t>Tytuł projektu:</w:t>
      </w:r>
    </w:p>
    <w:p w:rsidR="000E454C" w:rsidRDefault="000E454C" w:rsidP="000E454C">
      <w:pPr>
        <w:pStyle w:val="Bezodstpw"/>
        <w:jc w:val="both"/>
        <w:rPr>
          <w:b/>
          <w:u w:val="single"/>
        </w:rPr>
      </w:pPr>
    </w:p>
    <w:p w:rsidR="000E454C" w:rsidRDefault="000E454C" w:rsidP="000E454C">
      <w:pPr>
        <w:pStyle w:val="Bezodstpw"/>
        <w:jc w:val="both"/>
      </w:pPr>
      <w:r>
        <w:rPr>
          <w:rFonts w:eastAsia="Times New Roman"/>
          <w:b/>
          <w:lang w:eastAsia="pl-PL"/>
        </w:rPr>
        <w:t xml:space="preserve">,,Przebudowa oświetlenia drogowego na terenie Gmin Polanica-Zdrój, Chocianów, Ścinawa </w:t>
      </w:r>
      <w:r>
        <w:rPr>
          <w:rFonts w:eastAsia="Times New Roman"/>
          <w:b/>
          <w:lang w:eastAsia="pl-PL"/>
        </w:rPr>
        <w:br/>
        <w:t>i Miasta Lubin”.</w:t>
      </w:r>
    </w:p>
    <w:p w:rsidR="000E454C" w:rsidRDefault="000E454C" w:rsidP="000E454C">
      <w:pPr>
        <w:pStyle w:val="Bezodstpw"/>
        <w:jc w:val="both"/>
        <w:rPr>
          <w:rFonts w:eastAsia="Times New Roman"/>
          <w:b/>
          <w:lang w:eastAsia="pl-PL"/>
        </w:rPr>
      </w:pPr>
    </w:p>
    <w:p w:rsidR="00A27F74" w:rsidRDefault="00A27F74" w:rsidP="000E454C">
      <w:pPr>
        <w:pStyle w:val="Bezodstpw"/>
        <w:jc w:val="both"/>
        <w:rPr>
          <w:rFonts w:eastAsia="Times New Roman"/>
          <w:b/>
          <w:lang w:eastAsia="pl-PL"/>
        </w:rPr>
      </w:pPr>
    </w:p>
    <w:p w:rsidR="000E454C" w:rsidRDefault="000E454C" w:rsidP="000E454C">
      <w:pPr>
        <w:pStyle w:val="Bezodstpw"/>
        <w:jc w:val="both"/>
      </w:pPr>
      <w:r>
        <w:rPr>
          <w:rFonts w:cs="Calibri"/>
          <w:b/>
          <w:lang w:eastAsia="pl-PL"/>
        </w:rPr>
        <w:t xml:space="preserve">                                                                     </w:t>
      </w:r>
      <w:r>
        <w:rPr>
          <w:rFonts w:eastAsia="Times New Roman"/>
          <w:b/>
          <w:u w:val="single"/>
          <w:lang w:eastAsia="pl-PL"/>
        </w:rPr>
        <w:t>Cel projektu:</w:t>
      </w:r>
    </w:p>
    <w:p w:rsidR="000E454C" w:rsidRDefault="000E454C" w:rsidP="00C04910">
      <w:pPr>
        <w:pStyle w:val="Bezodstpw"/>
        <w:jc w:val="both"/>
        <w:rPr>
          <w:rFonts w:eastAsia="Times New Roman"/>
          <w:b/>
          <w:u w:val="single"/>
          <w:lang w:eastAsia="pl-PL"/>
        </w:rPr>
      </w:pPr>
    </w:p>
    <w:p w:rsidR="00C04910" w:rsidRDefault="00C04910" w:rsidP="00C04910">
      <w:pPr>
        <w:suppressAutoHyphens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DejaVuSerifCondensed" w:eastAsiaTheme="minorHAnsi" w:hAnsi="DejaVuSerifCondensed" w:cs="DejaVuSerifCondensed"/>
          <w:lang w:eastAsia="en-US"/>
        </w:rPr>
      </w:pPr>
      <w:r>
        <w:rPr>
          <w:rFonts w:ascii="DejaVuSerifCondensed" w:eastAsiaTheme="minorHAnsi" w:hAnsi="DejaVuSerifCondensed" w:cs="DejaVuSerifCondensed"/>
          <w:lang w:eastAsia="en-US"/>
        </w:rPr>
        <w:t>Głównym celem projektu jest zwiększenie efektywności energetycznej poprzez modernizację</w:t>
      </w:r>
    </w:p>
    <w:p w:rsidR="000E454C" w:rsidRDefault="00C04910" w:rsidP="00C04910">
      <w:pPr>
        <w:suppressAutoHyphens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DejaVuSerifCondensed" w:eastAsiaTheme="minorHAnsi" w:hAnsi="DejaVuSerifCondensed" w:cs="DejaVuSerifCondensed"/>
          <w:lang w:eastAsia="en-US"/>
        </w:rPr>
        <w:t xml:space="preserve">infrastruktury oświetleniowej zlokalizowanej na terenie gmin: Polanica-Zdrój, Ścinawa, Lubin, Chocianów. </w:t>
      </w:r>
      <w:r w:rsidR="00F67869">
        <w:rPr>
          <w:rFonts w:ascii="DejaVuSerifCondensed" w:eastAsiaTheme="minorHAnsi" w:hAnsi="DejaVuSerifCondensed" w:cs="DejaVuSerifCondensed"/>
          <w:lang w:eastAsia="en-US"/>
        </w:rPr>
        <w:t>W efekcie modernizacji, dzięki zmniejszeniu zużycia energii elektrycznej, nastąpi spadek e</w:t>
      </w:r>
      <w:r w:rsidR="000E454C">
        <w:t>misj</w:t>
      </w:r>
      <w:r w:rsidR="00F67869">
        <w:t>i</w:t>
      </w:r>
      <w:r w:rsidR="000E454C">
        <w:t xml:space="preserve"> CO</w:t>
      </w:r>
      <w:r w:rsidR="000E454C" w:rsidRPr="00DF2D8E">
        <w:rPr>
          <w:vertAlign w:val="subscript"/>
        </w:rPr>
        <w:t>2</w:t>
      </w:r>
      <w:r w:rsidR="000E454C">
        <w:rPr>
          <w:vertAlign w:val="superscript"/>
        </w:rPr>
        <w:t xml:space="preserve"> </w:t>
      </w:r>
      <w:r w:rsidR="000E454C">
        <w:t>do atmosfery</w:t>
      </w:r>
      <w:r w:rsidR="000E454C">
        <w:rPr>
          <w:rFonts w:eastAsia="Times New Roman"/>
          <w:lang w:eastAsia="pl-PL"/>
        </w:rPr>
        <w:t xml:space="preserve">. </w:t>
      </w:r>
      <w:r w:rsidR="00F67869">
        <w:rPr>
          <w:rFonts w:eastAsia="Times New Roman"/>
          <w:lang w:eastAsia="pl-PL"/>
        </w:rPr>
        <w:t>Dzięki realizacji projektu oświetlenie uliczne zostanie dostosowane</w:t>
      </w:r>
      <w:r w:rsidR="00F67869">
        <w:rPr>
          <w:rFonts w:eastAsia="Times New Roman"/>
          <w:lang w:eastAsia="pl-PL"/>
        </w:rPr>
        <w:br/>
        <w:t>do aktualnie obowiązujących norm, w związku z tym d</w:t>
      </w:r>
      <w:r w:rsidR="000E454C">
        <w:rPr>
          <w:rFonts w:eastAsia="Times New Roman"/>
          <w:lang w:eastAsia="pl-PL"/>
        </w:rPr>
        <w:t xml:space="preserve">odatkowym efektem będzie poprawa bezpieczeństwa uczestników ruchu, zwiększy się m.in.  bezpieczeństwo przechodniów na drogach wynikające  z prawidłowego oświetlenia przejść dla pieszych, zostanie znacznie </w:t>
      </w:r>
      <w:r w:rsidR="00F67869">
        <w:rPr>
          <w:rFonts w:eastAsia="Times New Roman"/>
          <w:lang w:eastAsia="pl-PL"/>
        </w:rPr>
        <w:t>zwiększony</w:t>
      </w:r>
      <w:r w:rsidR="000E454C">
        <w:rPr>
          <w:rFonts w:eastAsia="Times New Roman"/>
          <w:lang w:eastAsia="pl-PL"/>
        </w:rPr>
        <w:t xml:space="preserve"> komfort widzenia </w:t>
      </w:r>
      <w:r w:rsidR="00F67869">
        <w:rPr>
          <w:rFonts w:eastAsia="Times New Roman"/>
          <w:lang w:eastAsia="pl-PL"/>
        </w:rPr>
        <w:t>w</w:t>
      </w:r>
      <w:r w:rsidR="000E454C">
        <w:rPr>
          <w:rFonts w:eastAsia="Times New Roman"/>
          <w:lang w:eastAsia="pl-PL"/>
        </w:rPr>
        <w:t>szystki</w:t>
      </w:r>
      <w:r w:rsidR="00F67869">
        <w:rPr>
          <w:rFonts w:eastAsia="Times New Roman"/>
          <w:lang w:eastAsia="pl-PL"/>
        </w:rPr>
        <w:t>m</w:t>
      </w:r>
      <w:r w:rsidR="000E454C">
        <w:rPr>
          <w:rFonts w:eastAsia="Times New Roman"/>
          <w:lang w:eastAsia="pl-PL"/>
        </w:rPr>
        <w:t xml:space="preserve"> uczestnik</w:t>
      </w:r>
      <w:r w:rsidR="00F67869">
        <w:rPr>
          <w:rFonts w:eastAsia="Times New Roman"/>
          <w:lang w:eastAsia="pl-PL"/>
        </w:rPr>
        <w:t>om</w:t>
      </w:r>
      <w:r w:rsidR="000E454C">
        <w:rPr>
          <w:rFonts w:eastAsia="Times New Roman"/>
          <w:lang w:eastAsia="pl-PL"/>
        </w:rPr>
        <w:t xml:space="preserve"> ruchu drogowego, podniesie się niezawodność i jakość funkcjonowania oświetlenia ulic na ternie Lubina. </w:t>
      </w:r>
    </w:p>
    <w:p w:rsidR="000E454C" w:rsidRDefault="000E454C" w:rsidP="000E454C">
      <w:pPr>
        <w:pStyle w:val="Bezodstpw"/>
        <w:rPr>
          <w:rFonts w:eastAsia="Times New Roman"/>
          <w:lang w:eastAsia="pl-PL"/>
        </w:rPr>
      </w:pPr>
    </w:p>
    <w:p w:rsidR="00A27F74" w:rsidRDefault="00A27F74" w:rsidP="000E454C">
      <w:pPr>
        <w:pStyle w:val="Bezodstpw"/>
        <w:rPr>
          <w:rFonts w:eastAsia="Times New Roman"/>
          <w:lang w:eastAsia="pl-PL"/>
        </w:rPr>
      </w:pP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360" w:lineRule="auto"/>
        <w:ind w:right="11"/>
        <w:jc w:val="both"/>
      </w:pPr>
      <w:r>
        <w:rPr>
          <w:rFonts w:cs="Calibri"/>
          <w:sz w:val="24"/>
          <w:szCs w:val="24"/>
        </w:rPr>
        <w:t xml:space="preserve">                                                              </w:t>
      </w:r>
      <w:r>
        <w:rPr>
          <w:rFonts w:cs="Arial Narrow"/>
          <w:b/>
          <w:u w:val="single"/>
        </w:rPr>
        <w:t>Przedmiot projektu:</w:t>
      </w: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 w:firstLine="567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Przedsięwzięcie, które bez wątpienia będzie największą taką inwestycją w skali miasta Lubina</w:t>
      </w:r>
      <w:r>
        <w:rPr>
          <w:rFonts w:eastAsia="Times New Roman"/>
          <w:lang w:eastAsia="pl-PL"/>
        </w:rPr>
        <w:br/>
        <w:t>na przestrzeni ostatnich lat, obejmować będzie budowę i przebudowę elementów oświetlenia drogowego, w tym szaf oświetleniowych, budowę około 100 kilometrów nowych linii kablowych, posadowienia ponad 2 tysiące nowych słupów i montażu 3135 szt. nowych opraw oświetleniowych</w:t>
      </w:r>
      <w:r>
        <w:rPr>
          <w:rFonts w:eastAsia="Times New Roman"/>
          <w:lang w:eastAsia="pl-PL"/>
        </w:rPr>
        <w:br/>
        <w:t>z czego 2862 szt. dotyczy zakresu objętego dofinansowaniem zewnętrznym współfinansowanego</w:t>
      </w:r>
      <w:r>
        <w:rPr>
          <w:rFonts w:eastAsia="Times New Roman"/>
          <w:lang w:eastAsia="pl-PL"/>
        </w:rPr>
        <w:br/>
        <w:t xml:space="preserve">ze środków Unii Europejskiej. </w:t>
      </w: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 w:firstLine="567"/>
        <w:jc w:val="both"/>
      </w:pPr>
      <w:r>
        <w:rPr>
          <w:rFonts w:eastAsia="Times New Roman"/>
          <w:lang w:eastAsia="pl-PL"/>
        </w:rPr>
        <w:t>Jako oprawy oświetleniowe zastosowane będą oprawy wykonane w technologii LED,</w:t>
      </w:r>
      <w:r>
        <w:rPr>
          <w:rFonts w:eastAsia="Times New Roman"/>
          <w:lang w:eastAsia="pl-PL"/>
        </w:rPr>
        <w:br/>
        <w:t xml:space="preserve">dla których przewidziano zastosowanie technik </w:t>
      </w:r>
      <w:proofErr w:type="spellStart"/>
      <w:r>
        <w:rPr>
          <w:rFonts w:eastAsia="Times New Roman"/>
          <w:lang w:eastAsia="pl-PL"/>
        </w:rPr>
        <w:t>informacyjno</w:t>
      </w:r>
      <w:proofErr w:type="spellEnd"/>
      <w:r>
        <w:rPr>
          <w:rFonts w:eastAsia="Times New Roman"/>
          <w:lang w:eastAsia="pl-PL"/>
        </w:rPr>
        <w:t xml:space="preserve"> – komunikacyjnych w celu uzyskania możliwości zdalnego sterowania, regulacji intensywności oświetlenia w zależności od zmieniających się warunków atmosferycznych, uzyskania większej precyzji w dostosowaniu poziomów oświetlenia</w:t>
      </w:r>
      <w:r>
        <w:rPr>
          <w:rFonts w:eastAsia="Times New Roman"/>
          <w:lang w:eastAsia="pl-PL"/>
        </w:rPr>
        <w:br/>
        <w:t>do warunków świetlnych wynikających z pory dnia, a także odczytu informacji o stanie opraw</w:t>
      </w:r>
      <w:r>
        <w:rPr>
          <w:rFonts w:eastAsia="Times New Roman"/>
          <w:lang w:eastAsia="pl-PL"/>
        </w:rPr>
        <w:br/>
        <w:t xml:space="preserve"> co pozwoli na szybszą reakcję serwisu w przypadku awarii. Dodatkowo przewidziano zastosowanie czujników ruchu dla optymalizacji zużycia energii elektrycznej, przy braku ruchu,</w:t>
      </w:r>
      <w:r w:rsidRPr="00DF2D8E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w godzinach późnonocnych, poziom oświetlenia będzie zmniejszany, jednak tylko do poziomu zapewniającego  spełnienie wymagań wynikających z aktualnych norm w zakresie oświetlenia drogowego. </w:t>
      </w:r>
    </w:p>
    <w:p w:rsidR="000E454C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P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          </w:t>
      </w:r>
      <w:r w:rsidRPr="00A27F74">
        <w:rPr>
          <w:b/>
          <w:sz w:val="24"/>
          <w:szCs w:val="24"/>
          <w:u w:val="single"/>
        </w:rPr>
        <w:t>Finansowanie zadania:</w:t>
      </w: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Pr="00A27F74" w:rsidRDefault="00A27F74" w:rsidP="00A27F74">
      <w:pPr>
        <w:pStyle w:val="Akapitzlist"/>
        <w:numPr>
          <w:ilvl w:val="0"/>
          <w:numId w:val="1"/>
        </w:num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b/>
          <w:sz w:val="24"/>
          <w:szCs w:val="24"/>
        </w:rPr>
      </w:pPr>
      <w:r w:rsidRPr="00A27F74">
        <w:rPr>
          <w:b/>
          <w:sz w:val="24"/>
          <w:szCs w:val="24"/>
        </w:rPr>
        <w:t>Wydatki całkowite</w:t>
      </w:r>
      <w:r>
        <w:rPr>
          <w:b/>
          <w:sz w:val="24"/>
          <w:szCs w:val="24"/>
        </w:rPr>
        <w:t xml:space="preserve">                         </w:t>
      </w:r>
      <w:r w:rsidRPr="00A27F74">
        <w:rPr>
          <w:b/>
        </w:rPr>
        <w:t>70 573 395,01 zł</w:t>
      </w:r>
    </w:p>
    <w:p w:rsidR="00A27F74" w:rsidRDefault="00A27F74" w:rsidP="00A27F74">
      <w:pPr>
        <w:pStyle w:val="Akapitzlist"/>
        <w:numPr>
          <w:ilvl w:val="0"/>
          <w:numId w:val="1"/>
        </w:num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  <w:r>
        <w:rPr>
          <w:sz w:val="24"/>
          <w:szCs w:val="24"/>
        </w:rPr>
        <w:t xml:space="preserve">Wydatki kwalifikowalne                </w:t>
      </w:r>
      <w:r>
        <w:t>70 573 395,01 zł</w:t>
      </w:r>
    </w:p>
    <w:p w:rsidR="00A27F74" w:rsidRPr="00A27F74" w:rsidRDefault="00A27F74" w:rsidP="00A27F74">
      <w:pPr>
        <w:pStyle w:val="Akapitzlist"/>
        <w:numPr>
          <w:ilvl w:val="0"/>
          <w:numId w:val="1"/>
        </w:num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b/>
          <w:sz w:val="24"/>
          <w:szCs w:val="24"/>
        </w:rPr>
      </w:pPr>
      <w:r w:rsidRPr="00A27F74">
        <w:rPr>
          <w:b/>
          <w:sz w:val="24"/>
          <w:szCs w:val="24"/>
        </w:rPr>
        <w:t xml:space="preserve">Dofinansowanie </w:t>
      </w:r>
      <w:r>
        <w:rPr>
          <w:b/>
          <w:sz w:val="24"/>
          <w:szCs w:val="24"/>
        </w:rPr>
        <w:t xml:space="preserve">Wkład  </w:t>
      </w:r>
      <w:r w:rsidRPr="00A27F74">
        <w:rPr>
          <w:b/>
          <w:sz w:val="24"/>
          <w:szCs w:val="24"/>
        </w:rPr>
        <w:t>UE</w:t>
      </w:r>
      <w:r>
        <w:rPr>
          <w:b/>
          <w:sz w:val="24"/>
          <w:szCs w:val="24"/>
        </w:rPr>
        <w:t xml:space="preserve">         </w:t>
      </w:r>
      <w:r w:rsidRPr="00A27F74">
        <w:rPr>
          <w:b/>
        </w:rPr>
        <w:t>52 930 046,26 zł</w:t>
      </w:r>
    </w:p>
    <w:p w:rsidR="00A27F74" w:rsidRPr="00A27F74" w:rsidRDefault="00A27F74" w:rsidP="00A27F74">
      <w:pPr>
        <w:pStyle w:val="Akapitzlist"/>
        <w:numPr>
          <w:ilvl w:val="0"/>
          <w:numId w:val="1"/>
        </w:num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  <w:r>
        <w:rPr>
          <w:sz w:val="24"/>
          <w:szCs w:val="24"/>
        </w:rPr>
        <w:t xml:space="preserve">Wkład własny                                  </w:t>
      </w:r>
      <w:r>
        <w:t>17 643 348,75 zł</w:t>
      </w: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A27F74" w:rsidRDefault="00A27F74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rPr>
          <w:sz w:val="24"/>
          <w:szCs w:val="24"/>
        </w:rPr>
      </w:pP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jc w:val="both"/>
      </w:pPr>
      <w:r>
        <w:rPr>
          <w:rFonts w:cs="Calibri"/>
          <w:i/>
          <w:sz w:val="20"/>
          <w:szCs w:val="20"/>
        </w:rPr>
        <w:t xml:space="preserve">                                                             </w:t>
      </w:r>
      <w:r>
        <w:rPr>
          <w:i/>
          <w:sz w:val="20"/>
          <w:szCs w:val="20"/>
        </w:rPr>
        <w:tab/>
        <w:t xml:space="preserve">  </w:t>
      </w:r>
      <w:r w:rsidR="00E4546A">
        <w:rPr>
          <w:color w:val="000000"/>
          <w:spacing w:val="-6"/>
          <w:sz w:val="24"/>
          <w:szCs w:val="24"/>
        </w:rPr>
        <w:t xml:space="preserve">…….……    / Sekretarz /     </w:t>
      </w:r>
      <w:bookmarkStart w:id="0" w:name="_GoBack"/>
      <w:bookmarkEnd w:id="0"/>
      <w:r>
        <w:rPr>
          <w:color w:val="000000"/>
          <w:spacing w:val="-6"/>
          <w:sz w:val="24"/>
          <w:szCs w:val="24"/>
        </w:rPr>
        <w:t>………</w:t>
      </w:r>
    </w:p>
    <w:p w:rsidR="000E454C" w:rsidRDefault="000E454C" w:rsidP="000E454C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right="11"/>
        <w:jc w:val="both"/>
      </w:pPr>
      <w:r>
        <w:rPr>
          <w:color w:val="000000"/>
          <w:spacing w:val="-6"/>
          <w:sz w:val="24"/>
          <w:szCs w:val="24"/>
        </w:rPr>
        <w:tab/>
        <w:t xml:space="preserve">     </w:t>
      </w:r>
      <w:r>
        <w:rPr>
          <w:i/>
          <w:color w:val="000000"/>
          <w:spacing w:val="-6"/>
          <w:sz w:val="20"/>
          <w:szCs w:val="20"/>
        </w:rPr>
        <w:t xml:space="preserve">(podpis i pieczęć osoby upoważnionej do </w:t>
      </w:r>
    </w:p>
    <w:p w:rsidR="00F941C0" w:rsidRDefault="000E454C" w:rsidP="00F67869">
      <w:pPr>
        <w:shd w:val="clear" w:color="auto" w:fill="FFFFFF"/>
        <w:tabs>
          <w:tab w:val="left" w:pos="5165"/>
          <w:tab w:val="left" w:leader="dot" w:pos="9540"/>
        </w:tabs>
        <w:spacing w:after="0" w:line="240" w:lineRule="auto"/>
        <w:ind w:left="4956" w:right="11"/>
        <w:jc w:val="both"/>
      </w:pPr>
      <w:r>
        <w:rPr>
          <w:i/>
          <w:color w:val="000000"/>
          <w:spacing w:val="-6"/>
          <w:sz w:val="20"/>
          <w:szCs w:val="20"/>
        </w:rPr>
        <w:tab/>
        <w:t xml:space="preserve">               reprezentowania Podmiotu)</w:t>
      </w:r>
      <w:r>
        <w:rPr>
          <w:i/>
          <w:sz w:val="20"/>
          <w:szCs w:val="20"/>
        </w:rPr>
        <w:t xml:space="preserve"> </w:t>
      </w:r>
    </w:p>
    <w:sectPr w:rsidR="00F941C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CD3" w:rsidRDefault="00195CD3" w:rsidP="000A5508">
      <w:pPr>
        <w:spacing w:after="0" w:line="240" w:lineRule="auto"/>
      </w:pPr>
      <w:r>
        <w:separator/>
      </w:r>
    </w:p>
  </w:endnote>
  <w:endnote w:type="continuationSeparator" w:id="0">
    <w:p w:rsidR="00195CD3" w:rsidRDefault="00195CD3" w:rsidP="000A5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Serif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CD3" w:rsidRDefault="00195CD3" w:rsidP="000A5508">
      <w:pPr>
        <w:spacing w:after="0" w:line="240" w:lineRule="auto"/>
      </w:pPr>
      <w:r>
        <w:separator/>
      </w:r>
    </w:p>
  </w:footnote>
  <w:footnote w:type="continuationSeparator" w:id="0">
    <w:p w:rsidR="00195CD3" w:rsidRDefault="00195CD3" w:rsidP="000A5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508" w:rsidRDefault="000A5508">
    <w:pPr>
      <w:pStyle w:val="Nagwek"/>
    </w:pPr>
    <w:r>
      <w:rPr>
        <w:noProof/>
        <w:lang w:eastAsia="pl-PL"/>
      </w:rPr>
      <w:drawing>
        <wp:inline distT="0" distB="0" distL="0" distR="0">
          <wp:extent cx="5760720" cy="730554"/>
          <wp:effectExtent l="0" t="0" r="0" b="0"/>
          <wp:docPr id="1" name="Obraz 1" descr="Zestawienie znaków z logo Dolnego Ślą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znaków z logo Dolnego Ślą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0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022A1"/>
    <w:multiLevelType w:val="hybridMultilevel"/>
    <w:tmpl w:val="AE963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508"/>
    <w:rsid w:val="000A5508"/>
    <w:rsid w:val="000E454C"/>
    <w:rsid w:val="00195CD3"/>
    <w:rsid w:val="007777B9"/>
    <w:rsid w:val="00A27F74"/>
    <w:rsid w:val="00C04910"/>
    <w:rsid w:val="00E4546A"/>
    <w:rsid w:val="00F67869"/>
    <w:rsid w:val="00F9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0775F"/>
  <w15:chartTrackingRefBased/>
  <w15:docId w15:val="{5ACD30AF-AB0C-4275-A260-92D6676A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4C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5508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5508"/>
  </w:style>
  <w:style w:type="paragraph" w:styleId="Stopka">
    <w:name w:val="footer"/>
    <w:basedOn w:val="Normalny"/>
    <w:link w:val="StopkaZnak"/>
    <w:uiPriority w:val="99"/>
    <w:unhideWhenUsed/>
    <w:rsid w:val="000A55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508"/>
  </w:style>
  <w:style w:type="paragraph" w:styleId="Bezodstpw">
    <w:name w:val="No Spacing"/>
    <w:qFormat/>
    <w:rsid w:val="000E454C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F74"/>
    <w:rPr>
      <w:rFonts w:ascii="Segoe UI" w:eastAsia="Calibri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A27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Kulesza</dc:creator>
  <cp:keywords/>
  <dc:description/>
  <cp:lastModifiedBy>Marzena Korbut</cp:lastModifiedBy>
  <cp:revision>3</cp:revision>
  <cp:lastPrinted>2023-04-28T11:52:00Z</cp:lastPrinted>
  <dcterms:created xsi:type="dcterms:W3CDTF">2023-04-28T12:11:00Z</dcterms:created>
  <dcterms:modified xsi:type="dcterms:W3CDTF">2023-04-28T12:13:00Z</dcterms:modified>
</cp:coreProperties>
</file>