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C0A" w:rsidRDefault="005B728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 ZARZĄDZENIE P.0050.195.2023</w:t>
      </w:r>
    </w:p>
    <w:p w:rsidR="009A4C0A" w:rsidRDefault="005B728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9A4C0A" w:rsidRDefault="005B728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Z DNIA 19 CZERWCA 2023R.</w:t>
      </w:r>
    </w:p>
    <w:p w:rsidR="009A4C0A" w:rsidRDefault="009A4C0A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9A4C0A" w:rsidRDefault="005B7289">
      <w:pPr>
        <w:pStyle w:val="Standard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9A4C0A" w:rsidRDefault="009A4C0A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  <w:lang w:val="pl-PL"/>
        </w:rPr>
        <w:t>Na podstawie art. 11 ust. 1, art. 13 ust. 1, art. 25 ust. 1 ustawy z dnia 21 sierpnia 1997 r.</w:t>
      </w:r>
      <w:r>
        <w:rPr>
          <w:rFonts w:ascii="Tahoma" w:hAnsi="Tahoma"/>
          <w:color w:val="000000"/>
          <w:sz w:val="22"/>
          <w:szCs w:val="22"/>
          <w:lang w:val="pl-PL"/>
        </w:rPr>
        <w:br/>
        <w:t>o gospodarce nieruchomościami (</w:t>
      </w:r>
      <w:proofErr w:type="spellStart"/>
      <w:r>
        <w:rPr>
          <w:rFonts w:ascii="Tahoma" w:hAnsi="Tahoma"/>
          <w:color w:val="000000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color w:val="000000"/>
          <w:sz w:val="22"/>
          <w:szCs w:val="22"/>
          <w:lang w:val="pl-PL"/>
        </w:rPr>
        <w:t xml:space="preserve">. Dz. U. z 2023r. </w:t>
      </w:r>
      <w:r>
        <w:rPr>
          <w:rFonts w:ascii="Tahoma" w:hAnsi="Tahoma"/>
          <w:color w:val="000000"/>
          <w:sz w:val="22"/>
          <w:szCs w:val="22"/>
          <w:lang w:val="pl-PL"/>
        </w:rPr>
        <w:t xml:space="preserve">poz. 344 z </w:t>
      </w:r>
      <w:proofErr w:type="spellStart"/>
      <w:r>
        <w:rPr>
          <w:rFonts w:ascii="Tahoma" w:hAnsi="Tahoma"/>
          <w:color w:val="000000"/>
          <w:sz w:val="22"/>
          <w:szCs w:val="22"/>
          <w:lang w:val="pl-PL"/>
        </w:rPr>
        <w:t>późn</w:t>
      </w:r>
      <w:proofErr w:type="spellEnd"/>
      <w:r>
        <w:rPr>
          <w:rFonts w:ascii="Tahoma" w:hAnsi="Tahoma"/>
          <w:color w:val="000000"/>
          <w:sz w:val="22"/>
          <w:szCs w:val="22"/>
          <w:lang w:val="pl-PL"/>
        </w:rPr>
        <w:t>. zm.), art. 30 ust. 1</w:t>
      </w:r>
      <w:r>
        <w:rPr>
          <w:rFonts w:ascii="Tahoma" w:hAnsi="Tahoma"/>
          <w:color w:val="000000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>
        <w:rPr>
          <w:rFonts w:ascii="Tahoma" w:hAnsi="Tahoma"/>
          <w:color w:val="000000"/>
          <w:sz w:val="22"/>
          <w:szCs w:val="22"/>
          <w:lang w:val="pl-PL"/>
        </w:rPr>
        <w:t>t.j</w:t>
      </w:r>
      <w:proofErr w:type="spellEnd"/>
      <w:r>
        <w:rPr>
          <w:rFonts w:ascii="Tahoma" w:hAnsi="Tahoma"/>
          <w:color w:val="000000"/>
          <w:sz w:val="22"/>
          <w:szCs w:val="22"/>
          <w:lang w:val="pl-PL"/>
        </w:rPr>
        <w:t xml:space="preserve">. Dz.U. z 2023 poz. 40 z </w:t>
      </w:r>
      <w:proofErr w:type="spellStart"/>
      <w:r>
        <w:rPr>
          <w:rFonts w:ascii="Tahoma" w:hAnsi="Tahoma"/>
          <w:color w:val="000000"/>
          <w:sz w:val="22"/>
          <w:szCs w:val="22"/>
          <w:lang w:val="pl-PL"/>
        </w:rPr>
        <w:t>późn</w:t>
      </w:r>
      <w:proofErr w:type="spellEnd"/>
      <w:r>
        <w:rPr>
          <w:rFonts w:ascii="Tahoma" w:hAnsi="Tahoma"/>
          <w:color w:val="000000"/>
          <w:sz w:val="22"/>
          <w:szCs w:val="22"/>
          <w:lang w:val="pl-PL"/>
        </w:rPr>
        <w:t>. zm.),</w:t>
      </w:r>
      <w:r>
        <w:rPr>
          <w:rFonts w:ascii="Tahoma" w:hAnsi="Tahoma" w:cs="Arial"/>
          <w:color w:val="000000"/>
          <w:sz w:val="22"/>
          <w:szCs w:val="22"/>
          <w:lang w:val="pl-PL"/>
        </w:rPr>
        <w:t xml:space="preserve"> Zarządzenia Prezydenta Miasta Lubina P.0050.78.2022 z dnia  30 marca 2022r. w sprawie aktualizacji zasad nalic</w:t>
      </w:r>
      <w:r>
        <w:rPr>
          <w:rFonts w:ascii="Tahoma" w:hAnsi="Tahoma" w:cs="Arial"/>
          <w:color w:val="000000"/>
          <w:sz w:val="22"/>
          <w:szCs w:val="22"/>
          <w:lang w:val="pl-PL"/>
        </w:rPr>
        <w:t>zania czynszu dzierżawnego,</w:t>
      </w:r>
      <w:r>
        <w:rPr>
          <w:rFonts w:ascii="Tahoma" w:hAnsi="Tahoma"/>
          <w:color w:val="00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  <w:lang w:val="pl-PL"/>
        </w:rPr>
        <w:t>§ 2 ust. 4 pkt 1) załącznika do Uchwały Nr V/37/03 Rady Miejskiej w Lubinie z dnia 14 stycznia 2003r.</w:t>
      </w:r>
      <w:r>
        <w:rPr>
          <w:rFonts w:ascii="Tahoma" w:hAnsi="Tahoma"/>
          <w:color w:val="000000"/>
          <w:sz w:val="22"/>
          <w:szCs w:val="22"/>
          <w:lang w:val="pl-PL"/>
        </w:rPr>
        <w:br/>
        <w:t xml:space="preserve">w sprawie zasad gospodarowania nieruchomościami stanowiącymi własność Gminy Miejskiej Lubin </w:t>
      </w:r>
      <w:r>
        <w:rPr>
          <w:rFonts w:ascii="Tahoma" w:hAnsi="Tahoma"/>
          <w:color w:val="000000"/>
          <w:sz w:val="22"/>
          <w:szCs w:val="22"/>
        </w:rPr>
        <w:t xml:space="preserve">(Dz. </w:t>
      </w:r>
      <w:proofErr w:type="spellStart"/>
      <w:r>
        <w:rPr>
          <w:rFonts w:ascii="Tahoma" w:hAnsi="Tahoma"/>
          <w:color w:val="000000"/>
          <w:sz w:val="22"/>
          <w:szCs w:val="22"/>
        </w:rPr>
        <w:t>Urz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 </w:t>
      </w:r>
      <w:proofErr w:type="spellStart"/>
      <w:r>
        <w:rPr>
          <w:rFonts w:ascii="Tahoma" w:hAnsi="Tahoma"/>
          <w:color w:val="000000"/>
          <w:sz w:val="22"/>
          <w:szCs w:val="22"/>
        </w:rPr>
        <w:t>Woj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 </w:t>
      </w:r>
      <w:proofErr w:type="spellStart"/>
      <w:r>
        <w:rPr>
          <w:rFonts w:ascii="Tahoma" w:hAnsi="Tahoma"/>
          <w:color w:val="000000"/>
          <w:sz w:val="22"/>
          <w:szCs w:val="22"/>
        </w:rPr>
        <w:t>Doln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 z 2003r. </w:t>
      </w:r>
      <w:proofErr w:type="spellStart"/>
      <w:r>
        <w:rPr>
          <w:rFonts w:ascii="Tahoma" w:hAnsi="Tahoma"/>
          <w:color w:val="000000"/>
          <w:sz w:val="22"/>
          <w:szCs w:val="22"/>
        </w:rPr>
        <w:t>Nr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 1</w:t>
      </w:r>
      <w:r>
        <w:rPr>
          <w:rFonts w:ascii="Tahoma" w:hAnsi="Tahoma"/>
          <w:color w:val="000000"/>
          <w:sz w:val="22"/>
          <w:szCs w:val="22"/>
        </w:rPr>
        <w:t xml:space="preserve">3, </w:t>
      </w:r>
      <w:proofErr w:type="spellStart"/>
      <w:r>
        <w:rPr>
          <w:rFonts w:ascii="Tahoma" w:hAnsi="Tahoma"/>
          <w:color w:val="000000"/>
          <w:sz w:val="22"/>
          <w:szCs w:val="22"/>
        </w:rPr>
        <w:t>poz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 330 z </w:t>
      </w:r>
      <w:proofErr w:type="spellStart"/>
      <w:r>
        <w:rPr>
          <w:rFonts w:ascii="Tahoma" w:hAnsi="Tahoma"/>
          <w:color w:val="000000"/>
          <w:sz w:val="22"/>
          <w:szCs w:val="22"/>
        </w:rPr>
        <w:t>późn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 </w:t>
      </w:r>
      <w:proofErr w:type="spellStart"/>
      <w:r>
        <w:rPr>
          <w:rFonts w:ascii="Tahoma" w:hAnsi="Tahoma"/>
          <w:color w:val="000000"/>
          <w:sz w:val="22"/>
          <w:szCs w:val="22"/>
        </w:rPr>
        <w:t>zm</w:t>
      </w:r>
      <w:proofErr w:type="spellEnd"/>
      <w:r>
        <w:rPr>
          <w:rFonts w:ascii="Tahoma" w:hAnsi="Tahoma"/>
          <w:color w:val="000000"/>
          <w:sz w:val="22"/>
          <w:szCs w:val="22"/>
        </w:rPr>
        <w:t xml:space="preserve">.) </w:t>
      </w:r>
      <w:r>
        <w:rPr>
          <w:rFonts w:ascii="Tahoma" w:hAnsi="Tahoma"/>
          <w:color w:val="000000"/>
          <w:sz w:val="22"/>
          <w:szCs w:val="22"/>
          <w:lang w:val="pl-PL"/>
        </w:rPr>
        <w:t>oraz Zarządzenia Prezydenta Miasta Lubina Nr 41 z dnia 22 sierpnia 2019r. w sprawie powierzenia prowadzenia spraw</w:t>
      </w:r>
      <w:r>
        <w:rPr>
          <w:rFonts w:ascii="Tahoma" w:hAnsi="Tahoma"/>
          <w:color w:val="000000"/>
          <w:sz w:val="22"/>
          <w:szCs w:val="22"/>
          <w:lang w:val="pl-PL"/>
        </w:rPr>
        <w:br/>
        <w:t>i wykonywania czynności w tym praw i obowiązków p o s t a n a w i a m, co następuje:</w:t>
      </w:r>
      <w:bookmarkStart w:id="0" w:name="__DdeLink__10575_1529866905"/>
    </w:p>
    <w:p w:rsidR="009A4C0A" w:rsidRDefault="009A4C0A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b/>
          <w:bCs/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</w:t>
      </w:r>
      <w:bookmarkEnd w:id="0"/>
      <w:r>
        <w:rPr>
          <w:rFonts w:ascii="Tahoma" w:hAnsi="Tahoma"/>
          <w:b/>
          <w:bCs/>
          <w:sz w:val="22"/>
          <w:szCs w:val="22"/>
          <w:lang w:val="pl-PL"/>
        </w:rPr>
        <w:t xml:space="preserve"> 1</w:t>
      </w:r>
      <w:r>
        <w:rPr>
          <w:rFonts w:ascii="Tahoma" w:hAnsi="Tahoma"/>
          <w:sz w:val="22"/>
          <w:szCs w:val="22"/>
          <w:lang w:val="pl-PL"/>
        </w:rPr>
        <w:t xml:space="preserve"> </w:t>
      </w:r>
    </w:p>
    <w:p w:rsidR="009A4C0A" w:rsidRDefault="005B7289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Arial"/>
          <w:sz w:val="22"/>
          <w:szCs w:val="22"/>
          <w:lang w:val="pl-PL"/>
        </w:rPr>
        <w:t>Wyrazić zgodę na przeznacz</w:t>
      </w:r>
      <w:r>
        <w:rPr>
          <w:rFonts w:ascii="Tahoma" w:hAnsi="Tahoma" w:cs="Arial"/>
          <w:sz w:val="22"/>
          <w:szCs w:val="22"/>
          <w:lang w:val="pl-PL"/>
        </w:rPr>
        <w:t xml:space="preserve">enie do dzierżawy na okres dwóch lat n/w nieruchomość położoną w Lubinie z przeznaczeniem na cele </w:t>
      </w:r>
      <w:proofErr w:type="spellStart"/>
      <w:r>
        <w:rPr>
          <w:rFonts w:ascii="Tahoma" w:hAnsi="Tahoma" w:cs="Arial"/>
          <w:sz w:val="22"/>
          <w:szCs w:val="22"/>
          <w:lang w:val="pl-PL"/>
        </w:rPr>
        <w:t>rekreacyjno</w:t>
      </w:r>
      <w:proofErr w:type="spellEnd"/>
      <w:r>
        <w:rPr>
          <w:rFonts w:ascii="Tahoma" w:hAnsi="Tahoma" w:cs="Arial"/>
          <w:sz w:val="22"/>
          <w:szCs w:val="22"/>
          <w:lang w:val="pl-PL"/>
        </w:rPr>
        <w:t xml:space="preserve"> - ogrodnicze, bez możliwości trwałej zabudowy: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  <w:lang w:val="pl-PL"/>
        </w:rPr>
        <w:t>- część działki nr 276/1, obręb 5 miasta Lubina, przy ul. Budziszyńskiej, o łącznej powierzchni 320</w:t>
      </w:r>
      <w:r>
        <w:rPr>
          <w:rFonts w:ascii="Tahoma" w:eastAsia="Times New Roman" w:hAnsi="Tahoma" w:cs="Arial"/>
          <w:sz w:val="22"/>
          <w:szCs w:val="22"/>
          <w:lang w:val="pl-PL"/>
        </w:rPr>
        <w:t xml:space="preserve"> m</w:t>
      </w:r>
      <w:r>
        <w:rPr>
          <w:rFonts w:ascii="Tahoma" w:eastAsia="Times New Roman" w:hAnsi="Tahoma" w:cs="Arial"/>
          <w:sz w:val="22"/>
          <w:szCs w:val="22"/>
          <w:vertAlign w:val="superscript"/>
          <w:lang w:val="pl-PL"/>
        </w:rPr>
        <w:t>2</w:t>
      </w:r>
      <w:r>
        <w:rPr>
          <w:rFonts w:ascii="Tahoma" w:eastAsia="Times New Roman" w:hAnsi="Tahoma" w:cs="Arial"/>
          <w:sz w:val="22"/>
          <w:szCs w:val="22"/>
          <w:lang w:val="pl-PL"/>
        </w:rPr>
        <w:t xml:space="preserve">, </w:t>
      </w:r>
      <w:r>
        <w:rPr>
          <w:rFonts w:ascii="Tahoma" w:hAnsi="Tahoma" w:cs="Arial"/>
          <w:sz w:val="22"/>
          <w:szCs w:val="22"/>
          <w:lang w:val="pl-PL"/>
        </w:rPr>
        <w:t xml:space="preserve"> ze stawką czynszu ustaloną w wysokości 70</w:t>
      </w:r>
      <w:bookmarkStart w:id="1" w:name="_GoBack"/>
      <w:bookmarkEnd w:id="1"/>
      <w:r>
        <w:rPr>
          <w:rFonts w:ascii="Tahoma" w:hAnsi="Tahoma" w:cs="Arial"/>
          <w:sz w:val="22"/>
          <w:szCs w:val="22"/>
          <w:lang w:val="pl-PL"/>
        </w:rPr>
        <w:t xml:space="preserve">,40 zł netto rocznie. </w:t>
      </w:r>
      <w:r>
        <w:rPr>
          <w:rFonts w:ascii="Tahoma" w:hAnsi="Tahoma" w:cs="Arial"/>
          <w:b/>
          <w:sz w:val="22"/>
          <w:szCs w:val="22"/>
          <w:lang w:val="pl-PL"/>
        </w:rPr>
        <w:t xml:space="preserve"> 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  <w:lang w:val="pl-PL"/>
        </w:rPr>
        <w:t xml:space="preserve"> </w:t>
      </w:r>
      <w:r>
        <w:rPr>
          <w:rFonts w:ascii="Tahoma" w:hAnsi="Tahoma" w:cs="Arial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9A4C0A" w:rsidRDefault="009A4C0A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 w:cs="Arial"/>
          <w:sz w:val="22"/>
          <w:szCs w:val="22"/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2</w:t>
      </w:r>
    </w:p>
    <w:p w:rsidR="009A4C0A" w:rsidRDefault="005B7289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Arial"/>
          <w:sz w:val="22"/>
          <w:szCs w:val="22"/>
          <w:lang w:val="pl-PL"/>
        </w:rPr>
        <w:t xml:space="preserve">Wyrazić zgodę na przeznaczenie do dzierżawy na okres trzech lat nw. nieruchomości położone w Lubinie z przeznaczeniem </w:t>
      </w:r>
      <w:r>
        <w:rPr>
          <w:rFonts w:ascii="Tahoma" w:hAnsi="Tahoma" w:cs="Arial"/>
          <w:sz w:val="22"/>
          <w:szCs w:val="22"/>
          <w:u w:val="single"/>
          <w:lang w:val="pl-PL"/>
        </w:rPr>
        <w:t xml:space="preserve">na posadowienie boksu śmietnikowego, 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  <w:lang w:val="pl-PL"/>
        </w:rPr>
        <w:t xml:space="preserve">- część działki nr 146/2, obręb 4 miasta Lubina, przy ul. Staszica, o łącznej powierzchni </w:t>
      </w:r>
      <w:r>
        <w:rPr>
          <w:rFonts w:ascii="Tahoma" w:eastAsia="Times New Roman" w:hAnsi="Tahoma" w:cs="Arial"/>
          <w:sz w:val="22"/>
          <w:szCs w:val="22"/>
          <w:lang w:val="pl-PL"/>
        </w:rPr>
        <w:br/>
        <w:t>10 m</w:t>
      </w:r>
      <w:r>
        <w:rPr>
          <w:rFonts w:ascii="Tahoma" w:eastAsia="Times New Roman" w:hAnsi="Tahoma" w:cs="Arial"/>
          <w:sz w:val="22"/>
          <w:szCs w:val="22"/>
          <w:vertAlign w:val="superscript"/>
          <w:lang w:val="pl-PL"/>
        </w:rPr>
        <w:t>2</w:t>
      </w:r>
      <w:r>
        <w:rPr>
          <w:rFonts w:ascii="Tahoma" w:eastAsia="Times New Roman" w:hAnsi="Tahoma" w:cs="Arial"/>
          <w:sz w:val="22"/>
          <w:szCs w:val="22"/>
          <w:lang w:val="pl-PL"/>
        </w:rPr>
        <w:t xml:space="preserve">, </w:t>
      </w:r>
      <w:r>
        <w:rPr>
          <w:rFonts w:ascii="Tahoma" w:hAnsi="Tahoma" w:cs="Arial"/>
          <w:sz w:val="22"/>
          <w:szCs w:val="22"/>
          <w:lang w:val="pl-PL"/>
        </w:rPr>
        <w:t xml:space="preserve"> z</w:t>
      </w:r>
      <w:r>
        <w:rPr>
          <w:rFonts w:ascii="Tahoma" w:hAnsi="Tahoma" w:cs="Arial"/>
          <w:sz w:val="22"/>
          <w:szCs w:val="22"/>
          <w:lang w:val="pl-PL"/>
        </w:rPr>
        <w:t>e stawką czynszu ustaloną w wysokości 113 zł netto rocznie.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Arial"/>
          <w:sz w:val="22"/>
          <w:szCs w:val="22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sz w:val="22"/>
          <w:szCs w:val="22"/>
          <w:lang w:val="pl-PL"/>
        </w:rPr>
        <w:br/>
        <w:t>w każdym czasie na mocy porozumienia.</w:t>
      </w:r>
    </w:p>
    <w:p w:rsidR="009A4C0A" w:rsidRDefault="009A4C0A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3</w:t>
      </w:r>
    </w:p>
    <w:p w:rsidR="009A4C0A" w:rsidRDefault="005B7289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Arial"/>
          <w:sz w:val="22"/>
          <w:szCs w:val="22"/>
          <w:lang w:val="pl-PL"/>
        </w:rPr>
        <w:t>Wyrazić zgodę na przeznaczenie do dzierżawy na okres dwóch lat n/w nieruchomo</w:t>
      </w:r>
      <w:r>
        <w:rPr>
          <w:rFonts w:ascii="Tahoma" w:hAnsi="Tahoma" w:cs="Arial"/>
          <w:sz w:val="22"/>
          <w:szCs w:val="22"/>
          <w:lang w:val="pl-PL"/>
        </w:rPr>
        <w:t>ść położoną w Lubinie z przeznaczeniem na prowadzenie działalności gospodarczej: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 w:cs="Arial"/>
          <w:sz w:val="22"/>
          <w:szCs w:val="22"/>
          <w:lang w:val="pl-PL"/>
        </w:rPr>
        <w:t>- część działki nr 222/2 obręb 4 miasta Lubina, przy ul. Mickiewicza, o łącznej powierzchni 20 m</w:t>
      </w:r>
      <w:r>
        <w:rPr>
          <w:rFonts w:ascii="Tahoma" w:eastAsia="Times New Roman" w:hAnsi="Tahoma" w:cs="Arial"/>
          <w:sz w:val="22"/>
          <w:szCs w:val="22"/>
          <w:vertAlign w:val="superscript"/>
          <w:lang w:val="pl-PL"/>
        </w:rPr>
        <w:t>2</w:t>
      </w:r>
      <w:r>
        <w:rPr>
          <w:rFonts w:ascii="Tahoma" w:eastAsia="Times New Roman" w:hAnsi="Tahoma" w:cs="Arial"/>
          <w:sz w:val="22"/>
          <w:szCs w:val="22"/>
          <w:lang w:val="pl-PL"/>
        </w:rPr>
        <w:t xml:space="preserve">, </w:t>
      </w:r>
      <w:r>
        <w:rPr>
          <w:rFonts w:ascii="Tahoma" w:hAnsi="Tahoma" w:cs="Arial"/>
          <w:sz w:val="22"/>
          <w:szCs w:val="22"/>
          <w:lang w:val="pl-PL"/>
        </w:rPr>
        <w:t xml:space="preserve"> ze stawką czynszu ustaloną w wysokości 156,50 zł netto miesięcznie.</w:t>
      </w:r>
    </w:p>
    <w:p w:rsidR="009A4C0A" w:rsidRDefault="005B7289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Arial"/>
          <w:sz w:val="22"/>
          <w:szCs w:val="22"/>
          <w:lang w:val="pl-PL"/>
        </w:rPr>
        <w:t xml:space="preserve">- z </w:t>
      </w:r>
      <w:r>
        <w:rPr>
          <w:rFonts w:ascii="Tahoma" w:hAnsi="Tahoma" w:cs="Arial"/>
          <w:sz w:val="22"/>
          <w:szCs w:val="22"/>
          <w:lang w:val="pl-PL"/>
        </w:rPr>
        <w:t>zachowaniem miesięcznego okresu wypowiedzenia warunków umowy, bądź</w:t>
      </w:r>
      <w:r>
        <w:rPr>
          <w:rFonts w:ascii="Tahoma" w:hAnsi="Tahoma" w:cs="Arial"/>
          <w:sz w:val="22"/>
          <w:szCs w:val="22"/>
          <w:lang w:val="pl-PL"/>
        </w:rPr>
        <w:br/>
        <w:t>w każdym czasie na mocy porozumienia.</w:t>
      </w:r>
    </w:p>
    <w:p w:rsidR="009A4C0A" w:rsidRDefault="005B7289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4</w:t>
      </w:r>
    </w:p>
    <w:p w:rsidR="009A4C0A" w:rsidRDefault="005B7289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Wyrazić zgodę na zawarcie z Panią </w:t>
      </w:r>
      <w:r w:rsidR="00D26EE4">
        <w:rPr>
          <w:rFonts w:ascii="Tahoma" w:hAnsi="Tahoma"/>
          <w:sz w:val="22"/>
          <w:szCs w:val="22"/>
          <w:lang w:val="pl-PL"/>
        </w:rPr>
        <w:t>…………………….</w:t>
      </w:r>
      <w:r>
        <w:rPr>
          <w:rFonts w:ascii="Tahoma" w:hAnsi="Tahoma"/>
          <w:sz w:val="22"/>
          <w:szCs w:val="22"/>
          <w:lang w:val="pl-PL"/>
        </w:rPr>
        <w:t xml:space="preserve"> Aneksu do umowy dzierżawy zmieniającego powierzchnię na 157 m</w:t>
      </w:r>
      <w:r>
        <w:rPr>
          <w:rFonts w:ascii="Tahoma" w:hAnsi="Tahoma"/>
          <w:sz w:val="22"/>
          <w:szCs w:val="22"/>
          <w:vertAlign w:val="superscript"/>
          <w:lang w:val="pl-PL"/>
        </w:rPr>
        <w:t>2</w:t>
      </w:r>
      <w:r>
        <w:rPr>
          <w:rFonts w:ascii="Tahoma" w:hAnsi="Tahoma"/>
          <w:sz w:val="22"/>
          <w:szCs w:val="22"/>
          <w:lang w:val="pl-PL"/>
        </w:rPr>
        <w:t xml:space="preserve"> oraz stawkę czynszu na 56,52 zł net</w:t>
      </w:r>
      <w:r>
        <w:rPr>
          <w:rFonts w:ascii="Tahoma" w:hAnsi="Tahoma"/>
          <w:sz w:val="22"/>
          <w:szCs w:val="22"/>
          <w:lang w:val="pl-PL"/>
        </w:rPr>
        <w:t xml:space="preserve">to rocznie. </w:t>
      </w:r>
    </w:p>
    <w:p w:rsidR="009A4C0A" w:rsidRDefault="009A4C0A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5</w:t>
      </w:r>
    </w:p>
    <w:p w:rsidR="009A4C0A" w:rsidRDefault="005B7289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dzierżaw, o których mowa w § 1-3, zostaną określone odrębnie.</w:t>
      </w:r>
    </w:p>
    <w:p w:rsidR="009A4C0A" w:rsidRDefault="009A4C0A">
      <w:pPr>
        <w:pStyle w:val="Standard"/>
        <w:tabs>
          <w:tab w:val="left" w:pos="945"/>
        </w:tabs>
        <w:spacing w:line="276" w:lineRule="auto"/>
        <w:jc w:val="center"/>
        <w:rPr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lastRenderedPageBreak/>
        <w:t>§ 6</w:t>
      </w:r>
    </w:p>
    <w:p w:rsidR="009A4C0A" w:rsidRDefault="009A4C0A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b/>
          <w:bCs/>
          <w:lang w:val="pl-PL"/>
        </w:rPr>
      </w:pPr>
    </w:p>
    <w:p w:rsidR="009A4C0A" w:rsidRDefault="005B7289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Zarządzenie wchodzi w życie z dniem 19 czerwca 2023 r.</w:t>
      </w:r>
    </w:p>
    <w:p w:rsidR="009A4C0A" w:rsidRDefault="009A4C0A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sz w:val="22"/>
          <w:szCs w:val="22"/>
        </w:rPr>
      </w:pPr>
    </w:p>
    <w:p w:rsidR="009A4C0A" w:rsidRDefault="009A4C0A">
      <w:pPr>
        <w:spacing w:line="276" w:lineRule="auto"/>
        <w:ind w:left="4956" w:firstLine="708"/>
      </w:pPr>
    </w:p>
    <w:p w:rsidR="009A4C0A" w:rsidRDefault="005B7289">
      <w:pPr>
        <w:spacing w:line="276" w:lineRule="auto"/>
        <w:ind w:left="4956" w:firstLine="708"/>
      </w:pPr>
      <w:r>
        <w:rPr>
          <w:rFonts w:ascii="Tahoma" w:hAnsi="Tahoma"/>
          <w:sz w:val="22"/>
          <w:szCs w:val="22"/>
        </w:rPr>
        <w:t xml:space="preserve">z up. PREZYDENTA MIASTA </w:t>
      </w:r>
    </w:p>
    <w:p w:rsidR="009A4C0A" w:rsidRDefault="005B7289"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>/-/ Tomasz Ochocki</w:t>
      </w:r>
      <w:r>
        <w:rPr>
          <w:rFonts w:ascii="Tahoma" w:hAnsi="Tahoma"/>
          <w:sz w:val="22"/>
          <w:szCs w:val="22"/>
        </w:rPr>
        <w:br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>Sekretarz Miasta</w:t>
      </w:r>
    </w:p>
    <w:p w:rsidR="009A4C0A" w:rsidRDefault="009A4C0A">
      <w:pPr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sz w:val="22"/>
          <w:szCs w:val="22"/>
        </w:rPr>
      </w:pPr>
    </w:p>
    <w:sectPr w:rsidR="009A4C0A">
      <w:pgSz w:w="11906" w:h="16838"/>
      <w:pgMar w:top="1134" w:right="1134" w:bottom="1134" w:left="1134" w:header="0" w:footer="0" w:gutter="0"/>
      <w:cols w:space="708"/>
      <w:formProt w:val="0"/>
      <w:docGrid w:linePitch="24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9A4C0A"/>
    <w:rsid w:val="005B7289"/>
    <w:rsid w:val="009A4C0A"/>
    <w:rsid w:val="00D2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257A7B-1629-49E6-B38D-6C67DD8F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styleId="Pogrubienie">
    <w:name w:val="Strong"/>
    <w:basedOn w:val="Domylnaczcionkaakapitu"/>
    <w:qFormat/>
    <w:rsid w:val="002F5A28"/>
    <w:rPr>
      <w:b/>
      <w:bCs/>
    </w:rPr>
  </w:style>
  <w:style w:type="character" w:customStyle="1" w:styleId="WW8Num2z0">
    <w:name w:val="WW8Num2z0"/>
    <w:qFormat/>
    <w:rPr>
      <w:rFonts w:cs="Arial"/>
      <w:szCs w:val="24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b/>
      <w:sz w:val="22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Tahoma" w:hAnsi="Tahoma" w:cs="Tahoma"/>
    </w:rPr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sz w:val="22"/>
    </w:rPr>
  </w:style>
  <w:style w:type="character" w:customStyle="1" w:styleId="WW8Num11z0">
    <w:name w:val="WW8Num11z0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Domylnaczcionkaakapitu1">
    <w:name w:val="Domyślna czcionka akapitu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Domylnaczcionkaakapitu">
    <w:name w:val="WW-Domyślna czcionka akapitu"/>
    <w:qFormat/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markedcontent">
    <w:name w:val="markedcontent"/>
    <w:qFormat/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Tahoma" w:hAnsi="Tahoma"/>
      <w:sz w:val="16"/>
      <w:szCs w:val="16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customStyle="1" w:styleId="Nagwek10">
    <w:name w:val="Nagłówek1"/>
    <w:basedOn w:val="Normalny"/>
    <w:next w:val="Podtytu"/>
    <w:qFormat/>
    <w:pPr>
      <w:jc w:val="center"/>
    </w:pPr>
    <w:rPr>
      <w:rFonts w:ascii="Arial" w:hAnsi="Arial"/>
      <w:b/>
    </w:rPr>
  </w:style>
  <w:style w:type="paragraph" w:styleId="NormalnyWeb">
    <w:name w:val="Normal (Web)"/>
    <w:basedOn w:val="Normalny"/>
    <w:qFormat/>
    <w:pPr>
      <w:suppressAutoHyphens w:val="0"/>
      <w:spacing w:before="100" w:after="142" w:line="276" w:lineRule="auto"/>
    </w:pPr>
  </w:style>
  <w:style w:type="paragraph" w:styleId="Bezodstpw">
    <w:name w:val="No Spacing"/>
    <w:qFormat/>
    <w:rPr>
      <w:rFonts w:ascii="Calibri" w:eastAsia="Calibri" w:hAnsi="Calibri" w:cs="Calibri"/>
      <w:kern w:val="2"/>
      <w:sz w:val="22"/>
      <w:szCs w:val="22"/>
      <w:lang w:val="pl-PL" w:eastAsia="zh-CN" w:bidi="ar-SA"/>
    </w:rPr>
  </w:style>
  <w:style w:type="paragraph" w:styleId="Podtytu">
    <w:name w:val="Subtitle"/>
    <w:basedOn w:val="Nagwek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979CF-960A-4118-8862-12C1F4021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394</Words>
  <Characters>2369</Characters>
  <Application>Microsoft Office Word</Application>
  <DocSecurity>0</DocSecurity>
  <Lines>19</Lines>
  <Paragraphs>5</Paragraphs>
  <ScaleCrop>false</ScaleCrop>
  <Company>Microsoft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9</cp:revision>
  <dcterms:created xsi:type="dcterms:W3CDTF">2023-06-26T07:48:00Z</dcterms:created>
  <dcterms:modified xsi:type="dcterms:W3CDTF">2023-06-26T07:49:00Z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