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227" w:rsidRDefault="00F16227" w:rsidP="00F16227">
      <w:pPr>
        <w:rPr>
          <w:lang w:bidi="ne-IN"/>
        </w:rPr>
      </w:pPr>
    </w:p>
    <w:p w:rsidR="00F16227" w:rsidRDefault="00F16227" w:rsidP="00F16227"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  <w:t>Lubin, dnia 09.10.2023 r.</w:t>
      </w:r>
    </w:p>
    <w:p w:rsidR="00F16227" w:rsidRDefault="00F16227" w:rsidP="00F16227"/>
    <w:p w:rsidR="00F16227" w:rsidRDefault="00F16227" w:rsidP="00F16227"/>
    <w:p w:rsidR="00F16227" w:rsidRDefault="00F16227" w:rsidP="00F16227"/>
    <w:p w:rsidR="00F16227" w:rsidRDefault="00F16227" w:rsidP="00F16227">
      <w:r>
        <w:rPr>
          <w:lang w:bidi="ne-IN"/>
        </w:rPr>
        <w:t>OK.4424.9.2023</w:t>
      </w:r>
    </w:p>
    <w:p w:rsidR="00F16227" w:rsidRDefault="00F16227" w:rsidP="00F16227">
      <w:pPr>
        <w:ind w:left="4962"/>
        <w:rPr>
          <w:b/>
        </w:rPr>
      </w:pPr>
      <w:r>
        <w:rPr>
          <w:b/>
        </w:rPr>
        <w:t>Pani</w:t>
      </w:r>
    </w:p>
    <w:p w:rsidR="00F16227" w:rsidRDefault="00F16227" w:rsidP="00F16227">
      <w:pPr>
        <w:ind w:left="4962"/>
        <w:rPr>
          <w:b/>
        </w:rPr>
      </w:pPr>
      <w:r>
        <w:rPr>
          <w:b/>
        </w:rPr>
        <w:t>Bogusława Potocka</w:t>
      </w:r>
    </w:p>
    <w:p w:rsidR="00F16227" w:rsidRDefault="00F16227" w:rsidP="00F16227">
      <w:pPr>
        <w:ind w:left="4962"/>
        <w:rPr>
          <w:b/>
        </w:rPr>
      </w:pPr>
    </w:p>
    <w:p w:rsidR="00F16227" w:rsidRDefault="00F16227" w:rsidP="00F16227">
      <w:pPr>
        <w:ind w:left="4962"/>
        <w:rPr>
          <w:b/>
        </w:rPr>
      </w:pPr>
      <w:r>
        <w:rPr>
          <w:b/>
        </w:rPr>
        <w:t>Przewodniczący Rady Miejskiej</w:t>
      </w:r>
    </w:p>
    <w:p w:rsidR="00F16227" w:rsidRDefault="00F16227" w:rsidP="00F16227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F16227" w:rsidRDefault="00F16227" w:rsidP="00F16227">
      <w:pPr>
        <w:ind w:left="4962"/>
        <w:rPr>
          <w:b/>
          <w:u w:val="single"/>
        </w:rPr>
      </w:pPr>
    </w:p>
    <w:p w:rsidR="00F16227" w:rsidRDefault="00F16227" w:rsidP="00F16227">
      <w:pPr>
        <w:ind w:left="4962"/>
        <w:rPr>
          <w:b/>
          <w:u w:val="single"/>
        </w:rPr>
      </w:pPr>
    </w:p>
    <w:p w:rsidR="00F16227" w:rsidRDefault="00F16227" w:rsidP="00F16227">
      <w:pPr>
        <w:ind w:left="4962"/>
        <w:rPr>
          <w:b/>
          <w:u w:val="single"/>
        </w:rPr>
      </w:pPr>
    </w:p>
    <w:p w:rsidR="00F16227" w:rsidRDefault="00F16227" w:rsidP="00F16227">
      <w:pPr>
        <w:jc w:val="both"/>
      </w:pPr>
      <w:r>
        <w:tab/>
        <w:t>W odpowiedzi na zapytanie Radnego Rady Miejskiej w Lubinie Pana Franciszka Wojtyczki z dnia 25.09.2023 r. na początku chciałbym zapewnić Pana radnego, iż posiadamy pełna wiedzę o producentach ciepła dla Lubina. Ujęte w odpowiedzi sformułowanie dotyczyło taryf ciepła i faktu, iż Wojewódzkie Przedsiębiorstwo Energetyki Cieplnej w Legnicy bezpośrednio stosuje taryfę producenta ciepła przy ustalaniu swoich taryf.</w:t>
      </w:r>
    </w:p>
    <w:p w:rsidR="00F16227" w:rsidRDefault="00F16227" w:rsidP="00F16227">
      <w:pPr>
        <w:jc w:val="both"/>
      </w:pPr>
      <w:r>
        <w:tab/>
        <w:t>Ponadto  nieprawdą jest, iż Rada Miejska w Głogowie rozwiązała kwestie dopłat do                       rachunków ciepła  w formie prawa miejscowego, o którym Pan pisze.</w:t>
      </w:r>
    </w:p>
    <w:p w:rsidR="00F16227" w:rsidRDefault="00F16227" w:rsidP="00F16227">
      <w:pPr>
        <w:jc w:val="both"/>
      </w:pPr>
      <w:r>
        <w:tab/>
        <w:t>Do dzisiaj żadna uchwała w tym zakresie nie została podjęta.</w:t>
      </w:r>
    </w:p>
    <w:p w:rsidR="00F16227" w:rsidRDefault="00F16227" w:rsidP="00F16227">
      <w:pPr>
        <w:jc w:val="both"/>
      </w:pPr>
    </w:p>
    <w:p w:rsidR="00F16227" w:rsidRDefault="00F16227" w:rsidP="00F16227">
      <w:pPr>
        <w:jc w:val="both"/>
      </w:pPr>
      <w:r>
        <w:t>Ad.1</w:t>
      </w:r>
    </w:p>
    <w:p w:rsidR="00F16227" w:rsidRDefault="00F16227" w:rsidP="00F16227">
      <w:pPr>
        <w:jc w:val="both"/>
      </w:pPr>
      <w:r>
        <w:t>Stosowanie tego typu dopłat budzi wątpliwości prawne. W pierwszej kolejności muszą one zostać rozwiane.</w:t>
      </w:r>
    </w:p>
    <w:p w:rsidR="00F16227" w:rsidRDefault="00F16227" w:rsidP="00F16227">
      <w:pPr>
        <w:jc w:val="both"/>
      </w:pPr>
    </w:p>
    <w:p w:rsidR="00F16227" w:rsidRDefault="00F16227" w:rsidP="00F16227">
      <w:pPr>
        <w:jc w:val="both"/>
      </w:pPr>
      <w:r>
        <w:t>Ad. 2</w:t>
      </w:r>
    </w:p>
    <w:p w:rsidR="00F16227" w:rsidRDefault="00F16227" w:rsidP="00F16227">
      <w:pPr>
        <w:jc w:val="both"/>
      </w:pPr>
      <w:r>
        <w:t xml:space="preserve">Nie. Niemniej jednak należy mieć na względzie mechanizm zabezpieczający cenę brutto,                                  o której Pan mówi w tym pytaniu i wynikającej z taryfy zatwierdzonej przez URE, a która winna zawierać </w:t>
      </w:r>
      <w:r>
        <w:rPr>
          <w:u w:val="single"/>
        </w:rPr>
        <w:t>pokrycie kosztów uzasadnionych</w:t>
      </w:r>
      <w:r>
        <w:t xml:space="preserve"> działalności gospodarczej przedsiębiorstwa energetycznego.</w:t>
      </w:r>
    </w:p>
    <w:p w:rsidR="00F16227" w:rsidRDefault="00F16227" w:rsidP="00F16227">
      <w:pPr>
        <w:jc w:val="both"/>
      </w:pPr>
    </w:p>
    <w:p w:rsidR="00F16227" w:rsidRDefault="00F16227" w:rsidP="00F16227">
      <w:pPr>
        <w:jc w:val="both"/>
      </w:pPr>
      <w:r>
        <w:t>Ad. 3</w:t>
      </w:r>
    </w:p>
    <w:p w:rsidR="00F16227" w:rsidRDefault="00F16227" w:rsidP="00F16227">
      <w:pPr>
        <w:jc w:val="both"/>
      </w:pPr>
      <w:r>
        <w:t>Zgodnie z przepisami prawa.</w:t>
      </w:r>
    </w:p>
    <w:p w:rsidR="00F16227" w:rsidRDefault="00F16227" w:rsidP="00F16227">
      <w:pPr>
        <w:rPr>
          <w:lang w:bidi="ne-IN"/>
        </w:rPr>
      </w:pPr>
    </w:p>
    <w:p w:rsidR="00F16227" w:rsidRDefault="00F16227" w:rsidP="00F16227">
      <w:pPr>
        <w:rPr>
          <w:lang w:bidi="ne-IN"/>
        </w:rPr>
      </w:pP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  <w:t>Z poważaniem</w:t>
      </w:r>
    </w:p>
    <w:p w:rsidR="00F16227" w:rsidRDefault="00F16227" w:rsidP="00F16227">
      <w:pPr>
        <w:rPr>
          <w:lang w:bidi="ne-IN"/>
        </w:rPr>
      </w:pPr>
    </w:p>
    <w:p w:rsidR="00D50B43" w:rsidRDefault="00ED1FC3">
      <w:r>
        <w:t xml:space="preserve">                                                                             Z up. Prezydenta Miasta Lubina </w:t>
      </w:r>
    </w:p>
    <w:p w:rsidR="00ED1FC3" w:rsidRDefault="00ED1FC3"/>
    <w:p w:rsidR="00ED1FC3" w:rsidRDefault="00ED1FC3" w:rsidP="00ED1FC3">
      <w:pPr>
        <w:ind w:left="4248" w:firstLine="708"/>
      </w:pPr>
      <w:bookmarkStart w:id="0" w:name="_GoBack"/>
      <w:bookmarkEnd w:id="0"/>
      <w:r>
        <w:t xml:space="preserve">Sekretarz Miasta </w:t>
      </w:r>
    </w:p>
    <w:p w:rsidR="00ED1FC3" w:rsidRDefault="00ED1FC3">
      <w:r>
        <w:t xml:space="preserve">                                                                                            Tomasz Ochocki </w:t>
      </w:r>
    </w:p>
    <w:sectPr w:rsidR="00ED1FC3" w:rsidSect="00E51E5E"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227"/>
    <w:rsid w:val="00091FA5"/>
    <w:rsid w:val="00D50B43"/>
    <w:rsid w:val="00E51E5E"/>
    <w:rsid w:val="00ED1FC3"/>
    <w:rsid w:val="00F1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4A4B"/>
  <w15:chartTrackingRefBased/>
  <w15:docId w15:val="{4BC3F50F-1DA7-4066-B649-461707E9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22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Popiwczak</dc:creator>
  <cp:keywords/>
  <dc:description/>
  <cp:lastModifiedBy>Joanna Kania</cp:lastModifiedBy>
  <cp:revision>2</cp:revision>
  <dcterms:created xsi:type="dcterms:W3CDTF">2023-10-10T12:11:00Z</dcterms:created>
  <dcterms:modified xsi:type="dcterms:W3CDTF">2023-10-10T12:11:00Z</dcterms:modified>
</cp:coreProperties>
</file>