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89" w:rsidRDefault="00B10889" w:rsidP="00B10889">
      <w:pPr>
        <w:pStyle w:val="Standard"/>
        <w:autoSpaceDE w:val="0"/>
        <w:rPr>
          <w:rFonts w:ascii="Tahoma" w:hAnsi="Tahoma"/>
          <w:b/>
          <w:bCs/>
          <w:i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RADA MIEJSKA</w:t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</w:p>
    <w:p w:rsidR="00B10889" w:rsidRPr="00B10889" w:rsidRDefault="00B10889" w:rsidP="00B10889">
      <w:pPr>
        <w:pStyle w:val="Standard"/>
        <w:autoSpaceDE w:val="0"/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W LUBINIE</w:t>
      </w:r>
      <w:bookmarkStart w:id="0" w:name="_GoBack"/>
      <w:bookmarkEnd w:id="0"/>
    </w:p>
    <w:p w:rsidR="00A77B3E" w:rsidRPr="00583F15" w:rsidRDefault="00583F15" w:rsidP="00B10889">
      <w:pPr>
        <w:ind w:left="5669"/>
        <w:jc w:val="right"/>
        <w:rPr>
          <w:rFonts w:ascii="Tahoma" w:hAnsi="Tahoma" w:cs="Tahoma"/>
          <w:b/>
          <w:i/>
          <w:sz w:val="20"/>
          <w:szCs w:val="20"/>
        </w:rPr>
      </w:pPr>
      <w:r w:rsidRPr="00583F15">
        <w:rPr>
          <w:rFonts w:ascii="Tahoma" w:hAnsi="Tahoma" w:cs="Tahoma"/>
          <w:b/>
          <w:i/>
          <w:sz w:val="20"/>
          <w:szCs w:val="20"/>
        </w:rPr>
        <w:t xml:space="preserve"> </w:t>
      </w:r>
      <w:r w:rsidR="009225C6" w:rsidRPr="00583F15">
        <w:rPr>
          <w:rFonts w:ascii="Tahoma" w:hAnsi="Tahoma" w:cs="Tahoma"/>
          <w:b/>
          <w:i/>
          <w:sz w:val="20"/>
          <w:szCs w:val="20"/>
        </w:rPr>
        <w:t>Projekt</w:t>
      </w:r>
      <w:r w:rsidRPr="00583F15">
        <w:rPr>
          <w:rFonts w:ascii="Tahoma" w:hAnsi="Tahoma" w:cs="Tahoma"/>
          <w:b/>
          <w:i/>
          <w:sz w:val="20"/>
          <w:szCs w:val="20"/>
        </w:rPr>
        <w:t xml:space="preserve"> 60/2023</w:t>
      </w:r>
    </w:p>
    <w:p w:rsidR="00A77B3E" w:rsidRPr="00583F15" w:rsidRDefault="00A77B3E">
      <w:pPr>
        <w:ind w:left="5669"/>
        <w:jc w:val="left"/>
        <w:rPr>
          <w:rFonts w:ascii="Tahoma" w:hAnsi="Tahoma" w:cs="Tahoma"/>
          <w:b/>
          <w:i/>
          <w:sz w:val="20"/>
          <w:szCs w:val="20"/>
          <w:u w:val="thick"/>
        </w:rPr>
      </w:pPr>
    </w:p>
    <w:p w:rsidR="00A77B3E" w:rsidRPr="00583F15" w:rsidRDefault="00A77B3E">
      <w:pPr>
        <w:ind w:left="5669"/>
        <w:jc w:val="left"/>
        <w:rPr>
          <w:rFonts w:ascii="Tahoma" w:hAnsi="Tahoma" w:cs="Tahoma"/>
          <w:i/>
          <w:sz w:val="20"/>
          <w:szCs w:val="20"/>
        </w:rPr>
      </w:pPr>
    </w:p>
    <w:p w:rsidR="00A77B3E" w:rsidRPr="00583F15" w:rsidRDefault="00A77B3E">
      <w:pPr>
        <w:ind w:left="5669"/>
        <w:jc w:val="left"/>
        <w:rPr>
          <w:rFonts w:ascii="Tahoma" w:hAnsi="Tahoma" w:cs="Tahoma"/>
          <w:i/>
          <w:sz w:val="20"/>
          <w:szCs w:val="20"/>
        </w:rPr>
      </w:pPr>
    </w:p>
    <w:p w:rsidR="00A77B3E" w:rsidRPr="00583F15" w:rsidRDefault="009225C6">
      <w:pPr>
        <w:jc w:val="center"/>
        <w:rPr>
          <w:rFonts w:ascii="Tahoma" w:hAnsi="Tahoma" w:cs="Tahoma"/>
          <w:b/>
          <w:caps/>
          <w:sz w:val="20"/>
          <w:szCs w:val="20"/>
        </w:rPr>
      </w:pPr>
      <w:r w:rsidRPr="00583F15">
        <w:rPr>
          <w:rFonts w:ascii="Tahoma" w:hAnsi="Tahoma" w:cs="Tahoma"/>
          <w:b/>
          <w:caps/>
          <w:sz w:val="20"/>
          <w:szCs w:val="20"/>
        </w:rPr>
        <w:t>Uchwała Nr ....................</w:t>
      </w:r>
      <w:r w:rsidRPr="00583F15">
        <w:rPr>
          <w:rFonts w:ascii="Tahoma" w:hAnsi="Tahoma" w:cs="Tahoma"/>
          <w:b/>
          <w:caps/>
          <w:sz w:val="20"/>
          <w:szCs w:val="20"/>
        </w:rPr>
        <w:br/>
        <w:t>Rady Miejskiej w Lubinie</w:t>
      </w:r>
    </w:p>
    <w:p w:rsidR="00A77B3E" w:rsidRPr="00583F15" w:rsidRDefault="009225C6">
      <w:pPr>
        <w:spacing w:before="280" w:after="280"/>
        <w:jc w:val="center"/>
        <w:rPr>
          <w:rFonts w:ascii="Tahoma" w:hAnsi="Tahoma" w:cs="Tahoma"/>
          <w:b/>
          <w:caps/>
          <w:sz w:val="20"/>
          <w:szCs w:val="20"/>
        </w:rPr>
      </w:pPr>
      <w:r w:rsidRPr="00583F15">
        <w:rPr>
          <w:rFonts w:ascii="Tahoma" w:hAnsi="Tahoma" w:cs="Tahoma"/>
          <w:sz w:val="20"/>
          <w:szCs w:val="20"/>
        </w:rPr>
        <w:t>z dnia .................... 2023 r.</w:t>
      </w:r>
    </w:p>
    <w:p w:rsidR="00A77B3E" w:rsidRPr="00583F15" w:rsidRDefault="009225C6">
      <w:pPr>
        <w:keepNext/>
        <w:spacing w:after="480"/>
        <w:jc w:val="center"/>
        <w:rPr>
          <w:rFonts w:ascii="Tahoma" w:hAnsi="Tahoma" w:cs="Tahoma"/>
          <w:sz w:val="20"/>
          <w:szCs w:val="20"/>
        </w:rPr>
      </w:pPr>
      <w:r w:rsidRPr="00583F15">
        <w:rPr>
          <w:rFonts w:ascii="Tahoma" w:hAnsi="Tahoma" w:cs="Tahoma"/>
          <w:b/>
          <w:sz w:val="20"/>
          <w:szCs w:val="20"/>
        </w:rPr>
        <w:t>w sprawie określenia wysokości stawek podatku od środków transportowych na terenie Gminy Miejskiej Lubin.</w:t>
      </w:r>
    </w:p>
    <w:p w:rsidR="00A77B3E" w:rsidRPr="00583F15" w:rsidRDefault="009225C6">
      <w:pPr>
        <w:keepLines/>
        <w:spacing w:before="120" w:after="120"/>
        <w:ind w:firstLine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sz w:val="20"/>
          <w:szCs w:val="20"/>
        </w:rPr>
        <w:t>Na podstawie art. 18 ust. 2 pkt 8 oraz art. 40 ust. 1 ustawy z dnia 8 marca 1990 r. o samorządzie gminnym (tekst jednolity: Dz.U. z 2023 r., poz. 40 ze zm.), art. 10 ust. 1 i 2 ustawy z dnia 12 stycznia 1991 r. o podatkach i opłatach lokalnych</w:t>
      </w:r>
      <w:r w:rsidRPr="00583F15">
        <w:rPr>
          <w:rStyle w:val="Odwoanieprzypisukocowego"/>
          <w:rFonts w:ascii="Tahoma" w:hAnsi="Tahoma" w:cs="Tahoma"/>
          <w:color w:val="000000"/>
          <w:sz w:val="20"/>
          <w:szCs w:val="20"/>
          <w:u w:color="000000"/>
        </w:rPr>
        <w:endnoteReference w:customMarkFollows="1" w:id="1"/>
        <w:t>[1]</w:t>
      </w:r>
      <w:r w:rsidRPr="00583F15">
        <w:rPr>
          <w:rFonts w:ascii="Tahoma" w:hAnsi="Tahoma" w:cs="Tahoma"/>
          <w:color w:val="000000"/>
          <w:sz w:val="20"/>
          <w:szCs w:val="20"/>
          <w:u w:color="000000"/>
        </w:rPr>
        <w:t xml:space="preserve">  (tekst jednolity: Dz. U. z 2023r. poz. 70) oraz Obwieszczenia Ministra Finansów z dnia 21 lipca 2023 r. w sprawie górnych granic stawek kwotowych podatków i opłat lokalnych na rok 2024 (M.P. z 2023 r., poz.774) </w:t>
      </w:r>
      <w:r w:rsidRPr="00583F15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uchwala się, co następuje </w:t>
      </w:r>
      <w:r w:rsidRPr="00583F15">
        <w:rPr>
          <w:rFonts w:ascii="Tahoma" w:hAnsi="Tahoma" w:cs="Tahoma"/>
          <w:color w:val="000000"/>
          <w:sz w:val="20"/>
          <w:szCs w:val="20"/>
          <w:u w:color="000000"/>
        </w:rPr>
        <w:t xml:space="preserve">: </w:t>
      </w:r>
    </w:p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b/>
          <w:sz w:val="20"/>
          <w:szCs w:val="20"/>
        </w:rPr>
        <w:t>§ 1. </w:t>
      </w:r>
      <w:r w:rsidRPr="00583F15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Wysokość rocznych stawek podatku od środków transportowych na terenie Gminy Miejskiej Lubin: </w:t>
      </w:r>
    </w:p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sz w:val="20"/>
          <w:szCs w:val="20"/>
        </w:rPr>
        <w:t>1. </w:t>
      </w:r>
      <w:r w:rsidRPr="00583F15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Samochody ciężarowe o dopuszczalnej masie całkowitej powyżej 3,5 tony i poniżej 12 ton: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3"/>
        <w:gridCol w:w="1970"/>
        <w:gridCol w:w="2277"/>
        <w:gridCol w:w="2058"/>
        <w:gridCol w:w="1222"/>
      </w:tblGrid>
      <w:tr w:rsidR="00197C1B" w:rsidRPr="00583F15">
        <w:tc>
          <w:tcPr>
            <w:tcW w:w="27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Dopuszczalna masa całkowita </w:t>
            </w:r>
          </w:p>
        </w:tc>
        <w:tc>
          <w:tcPr>
            <w:tcW w:w="76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Rok produkcji pojazdu</w:t>
            </w:r>
          </w:p>
        </w:tc>
      </w:tr>
      <w:tr w:rsidR="00197C1B" w:rsidRPr="00583F15">
        <w:tc>
          <w:tcPr>
            <w:tcW w:w="27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A77B3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od 2017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od 2011 do 2016 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od 2005 do 2010 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do 2004 roku</w:t>
            </w:r>
          </w:p>
        </w:tc>
      </w:tr>
      <w:tr w:rsidR="00197C1B" w:rsidRPr="00583F15"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197C1B" w:rsidRPr="00583F15"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powyżej 3,5 do 5,5 ton włącznie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600,00 zł 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800,00 zł 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900,00 zł 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1 100,00 zł</w:t>
            </w:r>
          </w:p>
        </w:tc>
      </w:tr>
      <w:tr w:rsidR="00197C1B" w:rsidRPr="00583F15"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powyżej 5,5 do 9 ton włącznie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1 100,00 zł 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1 300,00 zł 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1 700,00 zł 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1 900,00 zł</w:t>
            </w:r>
          </w:p>
        </w:tc>
      </w:tr>
      <w:tr w:rsidR="00197C1B" w:rsidRPr="00583F15"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powyżej 9 do poniżej 12 ton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1 800,00 zł 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2 000,00 zł 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2 100,00 zł 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 2 300,00 zł</w:t>
            </w:r>
          </w:p>
        </w:tc>
      </w:tr>
    </w:tbl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sz w:val="20"/>
          <w:szCs w:val="20"/>
        </w:rPr>
        <w:t>2. </w:t>
      </w:r>
      <w:r w:rsidRPr="00583F15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Samochody ciężarowe o dopuszczalnej masie całkowitej równej lub wyższej niż 12 ton: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88"/>
        <w:gridCol w:w="4598"/>
        <w:gridCol w:w="3014"/>
      </w:tblGrid>
      <w:tr w:rsidR="00197C1B" w:rsidRPr="00583F15">
        <w:tc>
          <w:tcPr>
            <w:tcW w:w="26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Dopuszczalna masa całkowita 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Zawieszenie pneumatyczne lub uznane za równoważne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Inne systemy zawieszenia osi jezdnych </w:t>
            </w:r>
          </w:p>
        </w:tc>
      </w:tr>
      <w:tr w:rsidR="00197C1B" w:rsidRPr="00583F15">
        <w:tc>
          <w:tcPr>
            <w:tcW w:w="26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</w:t>
            </w:r>
          </w:p>
        </w:tc>
      </w:tr>
      <w:tr w:rsidR="00197C1B" w:rsidRPr="00583F15">
        <w:tc>
          <w:tcPr>
            <w:tcW w:w="10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A. z dwiema osiami </w:t>
            </w:r>
          </w:p>
        </w:tc>
      </w:tr>
      <w:tr w:rsidR="00197C1B" w:rsidRPr="00583F15">
        <w:tc>
          <w:tcPr>
            <w:tcW w:w="26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12 i powyżej 12 ton 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3 300,00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4 400,00 zł </w:t>
            </w:r>
          </w:p>
        </w:tc>
      </w:tr>
      <w:tr w:rsidR="00197C1B" w:rsidRPr="00583F15">
        <w:tc>
          <w:tcPr>
            <w:tcW w:w="10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B. z trzema osiami </w:t>
            </w:r>
          </w:p>
        </w:tc>
      </w:tr>
      <w:tr w:rsidR="00197C1B" w:rsidRPr="00583F15">
        <w:tc>
          <w:tcPr>
            <w:tcW w:w="26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12 i powyżej 12 ton 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3 400,00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4 400,00 zł </w:t>
            </w:r>
          </w:p>
        </w:tc>
      </w:tr>
      <w:tr w:rsidR="00197C1B" w:rsidRPr="00583F15">
        <w:tc>
          <w:tcPr>
            <w:tcW w:w="10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C. z czterema osiami i więcej </w:t>
            </w:r>
          </w:p>
        </w:tc>
      </w:tr>
      <w:tr w:rsidR="00197C1B" w:rsidRPr="00583F15">
        <w:tc>
          <w:tcPr>
            <w:tcW w:w="26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12 i do poniżej 29 ton 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3 800,00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4 400,00 zł </w:t>
            </w:r>
          </w:p>
        </w:tc>
      </w:tr>
      <w:tr w:rsidR="00197C1B" w:rsidRPr="00583F15">
        <w:tc>
          <w:tcPr>
            <w:tcW w:w="26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29 i powyżej 29 ton 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3 900,00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4 400,00 zł </w:t>
            </w:r>
          </w:p>
        </w:tc>
      </w:tr>
    </w:tbl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sz w:val="20"/>
          <w:szCs w:val="20"/>
        </w:rPr>
        <w:t>3. </w:t>
      </w:r>
      <w:r w:rsidRPr="00583F15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Ciągniki siodłowe i balastowe przystosowane do używania łącznie z naczepą lub przyczepą o dopuszczalnej masie całkowitej zespołu pojazdów od 3,5 tony i poniżej 12 ton: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54"/>
        <w:gridCol w:w="3527"/>
        <w:gridCol w:w="3219"/>
      </w:tblGrid>
      <w:tr w:rsidR="00197C1B" w:rsidRPr="00583F15">
        <w:tc>
          <w:tcPr>
            <w:tcW w:w="3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Dopuszczalna masa całkowita </w:t>
            </w:r>
          </w:p>
        </w:tc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Wiek pojazdu do 7 lat włącznie </w:t>
            </w:r>
          </w:p>
        </w:tc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Wiek pojazdu powyżej 7 lat </w:t>
            </w:r>
          </w:p>
        </w:tc>
      </w:tr>
      <w:tr w:rsidR="00197C1B" w:rsidRPr="00583F15">
        <w:tc>
          <w:tcPr>
            <w:tcW w:w="3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</w:t>
            </w:r>
          </w:p>
        </w:tc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</w:t>
            </w:r>
          </w:p>
        </w:tc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</w:t>
            </w:r>
          </w:p>
        </w:tc>
      </w:tr>
      <w:tr w:rsidR="00197C1B" w:rsidRPr="00583F15">
        <w:tc>
          <w:tcPr>
            <w:tcW w:w="3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lastRenderedPageBreak/>
              <w:t xml:space="preserve">od 3,5 do poniżej 12 ton </w:t>
            </w:r>
          </w:p>
        </w:tc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2 600,00 zł </w:t>
            </w:r>
          </w:p>
        </w:tc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2 700,00 zł </w:t>
            </w:r>
          </w:p>
        </w:tc>
      </w:tr>
    </w:tbl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sz w:val="20"/>
          <w:szCs w:val="20"/>
        </w:rPr>
        <w:t>4. </w:t>
      </w:r>
      <w:r w:rsidRPr="00583F15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Ciągniki siodłowe i balastowe przystosowane do używania łącznie z naczepą lub przyczepą o dopuszczalnej masie całkowitej zespołu pojazdów równej lub wyższej niż 12 ton: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4070"/>
        <w:gridCol w:w="3160"/>
      </w:tblGrid>
      <w:tr w:rsidR="00197C1B" w:rsidRPr="00583F15"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Dopuszczalna masa całkowita </w:t>
            </w:r>
          </w:p>
        </w:tc>
        <w:tc>
          <w:tcPr>
            <w:tcW w:w="4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Zawieszenie pneumatyczne lub uznane za równoważne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Inne systemy zawieszenia osi jezdnych </w:t>
            </w:r>
          </w:p>
        </w:tc>
      </w:tr>
      <w:tr w:rsidR="00197C1B" w:rsidRPr="00583F15"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</w:t>
            </w:r>
          </w:p>
        </w:tc>
        <w:tc>
          <w:tcPr>
            <w:tcW w:w="4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</w:t>
            </w:r>
          </w:p>
        </w:tc>
      </w:tr>
      <w:tr w:rsidR="00197C1B" w:rsidRPr="00583F15">
        <w:tc>
          <w:tcPr>
            <w:tcW w:w="10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A. z dwiema osiami </w:t>
            </w:r>
          </w:p>
        </w:tc>
      </w:tr>
      <w:tr w:rsidR="00197C1B" w:rsidRPr="00583F15"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12 do 36 ton włącznie </w:t>
            </w:r>
          </w:p>
        </w:tc>
        <w:tc>
          <w:tcPr>
            <w:tcW w:w="4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3 100,00 zł 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3 400,00 zł </w:t>
            </w:r>
          </w:p>
        </w:tc>
      </w:tr>
      <w:tr w:rsidR="00197C1B" w:rsidRPr="00583F15"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powyżej 36 ton </w:t>
            </w:r>
          </w:p>
        </w:tc>
        <w:tc>
          <w:tcPr>
            <w:tcW w:w="4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3 400,00 zł 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4 400,00 zł </w:t>
            </w:r>
          </w:p>
        </w:tc>
      </w:tr>
      <w:tr w:rsidR="00197C1B" w:rsidRPr="00583F15">
        <w:tc>
          <w:tcPr>
            <w:tcW w:w="10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B. z trzema osiami i więcej </w:t>
            </w:r>
          </w:p>
        </w:tc>
      </w:tr>
      <w:tr w:rsidR="00197C1B" w:rsidRPr="00583F15"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12 do 36 ton włącznie </w:t>
            </w:r>
          </w:p>
        </w:tc>
        <w:tc>
          <w:tcPr>
            <w:tcW w:w="4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3 300,00 zł 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3 400,00 zł </w:t>
            </w:r>
          </w:p>
        </w:tc>
      </w:tr>
      <w:tr w:rsidR="00197C1B" w:rsidRPr="00583F15"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 powyżej 36 ton do poniżej 40 ton </w:t>
            </w:r>
          </w:p>
        </w:tc>
        <w:tc>
          <w:tcPr>
            <w:tcW w:w="4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3 800,00 zł 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4 400,00 zł </w:t>
            </w:r>
          </w:p>
        </w:tc>
      </w:tr>
      <w:tr w:rsidR="00197C1B" w:rsidRPr="00583F15"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40 ton i powyżej 40 ton </w:t>
            </w:r>
          </w:p>
        </w:tc>
        <w:tc>
          <w:tcPr>
            <w:tcW w:w="4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4 000,00 zł </w:t>
            </w:r>
          </w:p>
        </w:tc>
        <w:tc>
          <w:tcPr>
            <w:tcW w:w="32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4 400,00 zł </w:t>
            </w:r>
          </w:p>
        </w:tc>
      </w:tr>
    </w:tbl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sz w:val="20"/>
          <w:szCs w:val="20"/>
        </w:rPr>
        <w:t>5. </w:t>
      </w:r>
      <w:r w:rsidRPr="00583F15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Przyczepy i naczepy, które łącznie z pojazdem silnikowym posiadają dopuszczalną masę całkowitą od 7 ton i poniżej 12 ton, z wyjątkiem związanych wyłącznie z działalnością rolniczą prowadzoną przez podatnika podatku rolnego: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4"/>
        <w:gridCol w:w="4586"/>
      </w:tblGrid>
      <w:tr w:rsidR="00197C1B" w:rsidRPr="00583F15">
        <w:tc>
          <w:tcPr>
            <w:tcW w:w="5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Dopuszczalna masa całkowita 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Roczna stawka podatku </w:t>
            </w:r>
          </w:p>
        </w:tc>
      </w:tr>
      <w:tr w:rsidR="00197C1B" w:rsidRPr="00583F15">
        <w:tc>
          <w:tcPr>
            <w:tcW w:w="5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</w:t>
            </w:r>
          </w:p>
        </w:tc>
      </w:tr>
      <w:tr w:rsidR="00197C1B" w:rsidRPr="00583F15">
        <w:tc>
          <w:tcPr>
            <w:tcW w:w="5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7 do poniżej12 ton 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1 100,00 zł </w:t>
            </w:r>
          </w:p>
        </w:tc>
      </w:tr>
    </w:tbl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sz w:val="20"/>
          <w:szCs w:val="20"/>
        </w:rPr>
        <w:t>6. </w:t>
      </w:r>
      <w:r w:rsidRPr="00583F15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Przyczepy i naczepy, które łącznie z pojazdem silnikowym posiadają dopuszczalną masę całkowitą równą lub wyższą niż 12 ton, z wyjątkiem związanych wyłącznie z działalnością rolniczą prowadzoną przez podatnika podatku rolnego: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2"/>
        <w:gridCol w:w="4804"/>
        <w:gridCol w:w="3014"/>
      </w:tblGrid>
      <w:tr w:rsidR="00197C1B" w:rsidRPr="00583F15"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Dopuszczalna masa całkowita </w:t>
            </w:r>
          </w:p>
        </w:tc>
        <w:tc>
          <w:tcPr>
            <w:tcW w:w="4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Zawieszenie pneumatyczne lub uznane za równoważne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Inne systemy zawieszenia osi jezdnych </w:t>
            </w:r>
          </w:p>
        </w:tc>
      </w:tr>
      <w:tr w:rsidR="00197C1B" w:rsidRPr="00583F15"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</w:t>
            </w:r>
          </w:p>
        </w:tc>
        <w:tc>
          <w:tcPr>
            <w:tcW w:w="4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</w:t>
            </w:r>
          </w:p>
        </w:tc>
      </w:tr>
      <w:tr w:rsidR="00197C1B" w:rsidRPr="00583F15">
        <w:tc>
          <w:tcPr>
            <w:tcW w:w="10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A. z jedną osią </w:t>
            </w:r>
          </w:p>
        </w:tc>
      </w:tr>
      <w:tr w:rsidR="00197C1B" w:rsidRPr="00583F15"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12 do 36 ton włącznie </w:t>
            </w:r>
          </w:p>
        </w:tc>
        <w:tc>
          <w:tcPr>
            <w:tcW w:w="4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1 000,00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1 500,00 zł </w:t>
            </w:r>
          </w:p>
        </w:tc>
      </w:tr>
      <w:tr w:rsidR="00197C1B" w:rsidRPr="00583F15"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powyżej 36 ton </w:t>
            </w:r>
          </w:p>
        </w:tc>
        <w:tc>
          <w:tcPr>
            <w:tcW w:w="4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1 100,00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1 600,00 zł </w:t>
            </w:r>
          </w:p>
        </w:tc>
      </w:tr>
      <w:tr w:rsidR="00197C1B" w:rsidRPr="00583F15">
        <w:tc>
          <w:tcPr>
            <w:tcW w:w="10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B. z dwiema osiami </w:t>
            </w:r>
          </w:p>
        </w:tc>
      </w:tr>
      <w:tr w:rsidR="00197C1B" w:rsidRPr="00583F15"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12 do 36 ton włącznie </w:t>
            </w:r>
          </w:p>
        </w:tc>
        <w:tc>
          <w:tcPr>
            <w:tcW w:w="4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1 500,00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2 400,00 zł </w:t>
            </w:r>
          </w:p>
        </w:tc>
      </w:tr>
      <w:tr w:rsidR="00197C1B" w:rsidRPr="00583F15"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powyżej 36 ton </w:t>
            </w:r>
          </w:p>
        </w:tc>
        <w:tc>
          <w:tcPr>
            <w:tcW w:w="4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2 100,00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3 200,00 zł </w:t>
            </w:r>
          </w:p>
        </w:tc>
      </w:tr>
      <w:tr w:rsidR="00197C1B" w:rsidRPr="00583F15">
        <w:tc>
          <w:tcPr>
            <w:tcW w:w="10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C. z trzema osiami i więcej </w:t>
            </w:r>
          </w:p>
        </w:tc>
      </w:tr>
      <w:tr w:rsidR="00197C1B" w:rsidRPr="00583F15"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od 12 do 36 ton włącznie </w:t>
            </w:r>
          </w:p>
        </w:tc>
        <w:tc>
          <w:tcPr>
            <w:tcW w:w="4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1 500,00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2 100,00 zł </w:t>
            </w:r>
          </w:p>
        </w:tc>
      </w:tr>
      <w:tr w:rsidR="00197C1B" w:rsidRPr="00583F15"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powyżej 36 ton </w:t>
            </w:r>
          </w:p>
        </w:tc>
        <w:tc>
          <w:tcPr>
            <w:tcW w:w="4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1 700,00 zł 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2 400,00 zł </w:t>
            </w:r>
          </w:p>
        </w:tc>
      </w:tr>
    </w:tbl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sz w:val="20"/>
          <w:szCs w:val="20"/>
        </w:rPr>
        <w:t>7. </w:t>
      </w:r>
      <w:r w:rsidRPr="00583F15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Autobusy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0"/>
        <w:gridCol w:w="2043"/>
        <w:gridCol w:w="2277"/>
        <w:gridCol w:w="2058"/>
        <w:gridCol w:w="1222"/>
      </w:tblGrid>
      <w:tr w:rsidR="00197C1B" w:rsidRPr="00583F15">
        <w:tc>
          <w:tcPr>
            <w:tcW w:w="26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Liczba miejsc do siedzenia poza miejscem kierowcy </w:t>
            </w:r>
          </w:p>
        </w:tc>
        <w:tc>
          <w:tcPr>
            <w:tcW w:w="77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Rok produkcji pojazdu</w:t>
            </w:r>
          </w:p>
        </w:tc>
      </w:tr>
      <w:tr w:rsidR="00197C1B" w:rsidRPr="00583F15">
        <w:tc>
          <w:tcPr>
            <w:tcW w:w="26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A77B3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od 2017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od 2011 do 2016 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od 2005 do 2010 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do 2004 roku</w:t>
            </w:r>
          </w:p>
        </w:tc>
      </w:tr>
      <w:tr w:rsidR="00197C1B" w:rsidRPr="00583F15"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3 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4 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197C1B" w:rsidRPr="00583F15"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poniżej 22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600,00 zł 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800,00 zł 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1 000,00 zł 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1 100,00 zł</w:t>
            </w:r>
          </w:p>
        </w:tc>
      </w:tr>
      <w:tr w:rsidR="00197C1B" w:rsidRPr="00583F15"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lastRenderedPageBreak/>
              <w:t>od 22 do poniżej 30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1 000,00 zł 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1 300,00 zł 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1 700,00 zł 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2 000,00 zł</w:t>
            </w:r>
          </w:p>
        </w:tc>
      </w:tr>
      <w:tr w:rsidR="00197C1B" w:rsidRPr="00583F15"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left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równa lub powyżej 30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2 000,00 zł 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2 300,00 zł 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 xml:space="preserve">2 700,00 zł 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Pr="00583F15" w:rsidRDefault="009225C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</w:pPr>
            <w:r w:rsidRPr="00583F15">
              <w:rPr>
                <w:rFonts w:ascii="Tahoma" w:hAnsi="Tahoma" w:cs="Tahoma"/>
                <w:sz w:val="20"/>
                <w:szCs w:val="20"/>
              </w:rPr>
              <w:t>3 500,00 zł</w:t>
            </w:r>
          </w:p>
        </w:tc>
      </w:tr>
    </w:tbl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b/>
          <w:sz w:val="20"/>
          <w:szCs w:val="20"/>
        </w:rPr>
        <w:t>§ 2. </w:t>
      </w:r>
      <w:r w:rsidRPr="00583F15">
        <w:rPr>
          <w:rFonts w:ascii="Tahoma" w:hAnsi="Tahoma" w:cs="Tahoma"/>
          <w:color w:val="000000"/>
          <w:sz w:val="20"/>
          <w:szCs w:val="20"/>
          <w:u w:color="000000"/>
        </w:rPr>
        <w:t>Wykonanie uchwały powierza się Prezydentowi Miasta Lubina.</w:t>
      </w:r>
    </w:p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b/>
          <w:sz w:val="20"/>
          <w:szCs w:val="20"/>
        </w:rPr>
        <w:t>§ 3. </w:t>
      </w:r>
      <w:r w:rsidRPr="00583F15">
        <w:rPr>
          <w:rFonts w:ascii="Tahoma" w:hAnsi="Tahoma" w:cs="Tahoma"/>
          <w:color w:val="000000"/>
          <w:sz w:val="20"/>
          <w:szCs w:val="20"/>
          <w:u w:color="000000"/>
        </w:rPr>
        <w:t>Traci moc uchwała Nr XL/285/22 Rady Miejskiej w Lubinie z dnia 22 listopada 2022r.</w:t>
      </w:r>
    </w:p>
    <w:p w:rsidR="00A77B3E" w:rsidRPr="00583F15" w:rsidRDefault="009225C6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b/>
          <w:sz w:val="20"/>
          <w:szCs w:val="20"/>
        </w:rPr>
        <w:t>§ 4. </w:t>
      </w:r>
      <w:r w:rsidRPr="00583F15">
        <w:rPr>
          <w:rFonts w:ascii="Tahoma" w:hAnsi="Tahoma" w:cs="Tahoma"/>
          <w:sz w:val="20"/>
          <w:szCs w:val="20"/>
        </w:rPr>
        <w:t>1. </w:t>
      </w:r>
      <w:r w:rsidRPr="00583F15">
        <w:rPr>
          <w:rFonts w:ascii="Tahoma" w:hAnsi="Tahoma" w:cs="Tahoma"/>
          <w:color w:val="000000"/>
          <w:sz w:val="20"/>
          <w:szCs w:val="20"/>
          <w:u w:color="000000"/>
        </w:rPr>
        <w:t>Uchwała podlega ogłoszeniu w Dzienniku Urzędowym Województwa Dolnośląskiego.</w:t>
      </w:r>
    </w:p>
    <w:p w:rsidR="00A77B3E" w:rsidRPr="00583F15" w:rsidRDefault="009225C6">
      <w:pPr>
        <w:keepNext/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sz w:val="20"/>
          <w:szCs w:val="20"/>
        </w:rPr>
        <w:t>2. </w:t>
      </w:r>
      <w:r w:rsidRPr="00583F15">
        <w:rPr>
          <w:rFonts w:ascii="Tahoma" w:hAnsi="Tahoma" w:cs="Tahoma"/>
          <w:color w:val="000000"/>
          <w:sz w:val="20"/>
          <w:szCs w:val="20"/>
          <w:u w:color="000000"/>
        </w:rPr>
        <w:t>Uchwała wchodzi w życie z dniem 1 stycznia 2024 r.</w:t>
      </w:r>
    </w:p>
    <w:p w:rsidR="00A77B3E" w:rsidRPr="00583F15" w:rsidRDefault="00A77B3E">
      <w:pPr>
        <w:keepNext/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</w:p>
    <w:p w:rsidR="00A77B3E" w:rsidRPr="00583F15" w:rsidRDefault="009225C6">
      <w:pPr>
        <w:keepNext/>
        <w:rPr>
          <w:rFonts w:ascii="Tahoma" w:hAnsi="Tahoma" w:cs="Tahoma"/>
          <w:color w:val="000000"/>
          <w:sz w:val="20"/>
          <w:szCs w:val="20"/>
          <w:u w:color="000000"/>
        </w:rPr>
      </w:pPr>
      <w:r w:rsidRPr="00583F15">
        <w:rPr>
          <w:rFonts w:ascii="Tahoma" w:hAnsi="Tahoma" w:cs="Tahoma"/>
          <w:color w:val="000000"/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97C1B" w:rsidRPr="00583F1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C1B" w:rsidRPr="00583F15" w:rsidRDefault="00197C1B">
            <w:pPr>
              <w:keepNext/>
              <w:keepLines/>
              <w:jc w:val="lef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C1B" w:rsidRPr="00583F15" w:rsidRDefault="009225C6">
            <w:pPr>
              <w:keepNext/>
              <w:keepLines/>
              <w:spacing w:before="560" w:after="560"/>
              <w:ind w:left="1134" w:right="1134"/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  <w:r w:rsidRPr="00583F15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Przewodnicząca Rady Miejskiej</w:t>
            </w:r>
            <w:r w:rsidRPr="00583F15">
              <w:rPr>
                <w:rFonts w:ascii="Tahoma" w:hAnsi="Tahoma" w:cs="Tahoma"/>
                <w:i/>
                <w:color w:val="000000"/>
                <w:sz w:val="20"/>
                <w:szCs w:val="20"/>
              </w:rPr>
              <w:br/>
            </w:r>
            <w:r w:rsidRPr="00583F15">
              <w:rPr>
                <w:rFonts w:ascii="Tahoma" w:hAnsi="Tahoma" w:cs="Tahoma"/>
                <w:i/>
                <w:color w:val="000000"/>
                <w:sz w:val="20"/>
                <w:szCs w:val="20"/>
              </w:rPr>
              <w:br/>
            </w:r>
            <w:r w:rsidRPr="00583F15">
              <w:rPr>
                <w:rFonts w:ascii="Tahoma" w:hAnsi="Tahoma" w:cs="Tahoma"/>
                <w:i/>
                <w:color w:val="000000"/>
                <w:sz w:val="20"/>
                <w:szCs w:val="20"/>
              </w:rPr>
              <w:br/>
            </w:r>
            <w:r w:rsidRPr="00583F15">
              <w:rPr>
                <w:rFonts w:ascii="Tahoma" w:hAnsi="Tahoma" w:cs="Tahoma"/>
                <w:b/>
                <w:i/>
                <w:sz w:val="20"/>
                <w:szCs w:val="20"/>
              </w:rPr>
              <w:t>Bogusława Potocka</w:t>
            </w:r>
          </w:p>
        </w:tc>
      </w:tr>
    </w:tbl>
    <w:p w:rsidR="00A77B3E" w:rsidRPr="00583F15" w:rsidRDefault="009225C6">
      <w:pPr>
        <w:spacing w:before="120" w:after="120"/>
        <w:ind w:left="283" w:firstLine="227"/>
        <w:rPr>
          <w:rFonts w:ascii="Tahoma" w:hAnsi="Tahoma" w:cs="Tahoma"/>
          <w:color w:val="000000"/>
          <w:sz w:val="20"/>
          <w:szCs w:val="20"/>
          <w:u w:color="000000"/>
        </w:rPr>
        <w:sectPr w:rsidR="00A77B3E" w:rsidRPr="00583F15">
          <w:footerReference w:type="default" r:id="rId7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 w:rsidRPr="00583F15">
        <w:rPr>
          <w:rFonts w:ascii="Tahoma" w:hAnsi="Tahoma" w:cs="Tahoma"/>
          <w:color w:val="000000"/>
          <w:sz w:val="20"/>
          <w:szCs w:val="20"/>
          <w:u w:color="000000"/>
        </w:rPr>
        <w:t>  </w:t>
      </w:r>
    </w:p>
    <w:p w:rsidR="00197C1B" w:rsidRPr="00583F15" w:rsidRDefault="009225C6">
      <w:pPr>
        <w:spacing w:line="360" w:lineRule="auto"/>
        <w:jc w:val="center"/>
        <w:rPr>
          <w:rFonts w:ascii="Tahoma" w:hAnsi="Tahoma" w:cs="Tahoma"/>
          <w:b/>
          <w:caps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b/>
          <w:caps/>
          <w:color w:val="000000"/>
          <w:sz w:val="2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:rsidR="00197C1B" w:rsidRPr="00583F15" w:rsidRDefault="009225C6">
      <w:pPr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Projekt uchwały w sprawie określenia wysokości stawek podatku od środków transportowych na terenie Gminy Miejskiej Lubin  na 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4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rok przygotowany został w oparciu o przepisy ustawy o podatkach i opłatach lokalnych, zgodnie z którymi opodatkowaniu podatkiem od środków transportowych podlegają:</w:t>
      </w:r>
    </w:p>
    <w:p w:rsidR="00197C1B" w:rsidRPr="00583F15" w:rsidRDefault="009225C6">
      <w:pPr>
        <w:numPr>
          <w:ilvl w:val="0"/>
          <w:numId w:val="1"/>
        </w:numPr>
        <w:ind w:left="709" w:hanging="283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samochody ciężarowe o dopuszczalnej masie całkowitej powyżej 3,5 tony i poniżej 12 ton,</w:t>
      </w:r>
    </w:p>
    <w:p w:rsidR="00197C1B" w:rsidRPr="00583F15" w:rsidRDefault="009225C6">
      <w:pPr>
        <w:numPr>
          <w:ilvl w:val="0"/>
          <w:numId w:val="1"/>
        </w:numPr>
        <w:ind w:left="709" w:hanging="283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samochody ciężarowe o dopuszczalnej masie całkowitej równej lub wyższej niż 12 ton,</w:t>
      </w:r>
    </w:p>
    <w:p w:rsidR="00197C1B" w:rsidRPr="00583F15" w:rsidRDefault="009225C6">
      <w:pPr>
        <w:numPr>
          <w:ilvl w:val="0"/>
          <w:numId w:val="1"/>
        </w:numPr>
        <w:ind w:left="709" w:hanging="283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ciągniki siodłowe i balastowe przystosowane do używania łącznie z naczepą lub przyczepą o dopuszczalnej masie całkowitej zespołu pojazdów od 3,5 tony i poniżej 12 ton, </w:t>
      </w:r>
    </w:p>
    <w:p w:rsidR="00197C1B" w:rsidRPr="00583F15" w:rsidRDefault="009225C6">
      <w:pPr>
        <w:numPr>
          <w:ilvl w:val="0"/>
          <w:numId w:val="1"/>
        </w:numPr>
        <w:ind w:left="709" w:hanging="283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ciągniki siodłowe i balastowe przystosowane do używania łącznie z naczepą lub przyczepą o dopuszczalnej masie całkowitej zespołu pojazdów równej lub wyższej niż 12 ton ,</w:t>
      </w:r>
    </w:p>
    <w:p w:rsidR="00197C1B" w:rsidRPr="00583F15" w:rsidRDefault="009225C6">
      <w:pPr>
        <w:numPr>
          <w:ilvl w:val="0"/>
          <w:numId w:val="1"/>
        </w:numPr>
        <w:ind w:left="709" w:hanging="283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przyczepy i naczepy, które łącznie z pojazdem silnikowym posiadają dopuszczalną masę całkowitą od 7 ton i poniżej 12 ton, z wyjątkiem związanych wyłącznie z działalnością rolniczą prowadzoną przez podatnika podatku rolnego,</w:t>
      </w:r>
    </w:p>
    <w:p w:rsidR="00197C1B" w:rsidRPr="00583F15" w:rsidRDefault="009225C6">
      <w:pPr>
        <w:numPr>
          <w:ilvl w:val="0"/>
          <w:numId w:val="1"/>
        </w:numPr>
        <w:ind w:left="709" w:hanging="283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przyczepy i naczepy, które łącznie z pojazdem silnikowym posiadają dopuszczalną masę całkowitą równą lub wyższą niż 12 ton, z wyjątkiem związanych wyłącznie z działalnością rolniczą prowadzoną przez podatnika podatku rolnego,</w:t>
      </w:r>
    </w:p>
    <w:p w:rsidR="00197C1B" w:rsidRPr="00583F15" w:rsidRDefault="009225C6">
      <w:pPr>
        <w:numPr>
          <w:ilvl w:val="0"/>
          <w:numId w:val="1"/>
        </w:numPr>
        <w:ind w:left="709" w:hanging="283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autobusy.</w:t>
      </w:r>
    </w:p>
    <w:p w:rsidR="00197C1B" w:rsidRPr="00583F15" w:rsidRDefault="009225C6">
      <w:pPr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Przedłożony projekt przewiduje na 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4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r. zwiększenie stawek podatku od środków transportowych, przy uwzględnieniu podanych w obwieszczeniu Ministra Finansów z dnia 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lipca 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3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r. w sprawie górnych granic stawek kwotowych podatków i opłat lokalnych na rok 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4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r. (M.P. z 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3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r., poz. 7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74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z dnia 1 sierpnia 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3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r.) ich górnych granic kwotowych. </w:t>
      </w:r>
    </w:p>
    <w:p w:rsidR="00197C1B" w:rsidRPr="00583F15" w:rsidRDefault="009225C6">
      <w:pPr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Górne granice stawek kwotowych, określone w art. 10 ust. 1 ustawy o podatkach i opłatach lokalnych, obowiązujące w danym roku podatkowym ulegają corocznie zmianie na następny rok podatkowy w stopniu odpowiadającym wskaźnikowi cen towarów i usług konsumpcyjnych w okresie pierwszego półrocza roku, w którym stawki ulegają zmianie, w stosunku do analogicznego okresu roku poprzedniego. Minister właściwy do spraw finansów publicznych ogłasza ich wysokość, w drodze obwieszczenia, w Dzienniku Urzędowym Rzeczypospolitej Polskiej „Monitor Polski” na każdy rok podatkowy z uwzględnieniem w/w zasady.</w:t>
      </w:r>
    </w:p>
    <w:p w:rsidR="00197C1B" w:rsidRPr="00583F15" w:rsidRDefault="009225C6">
      <w:pPr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Zaproponowane w projekcie uchwały maksymalne stawki podatku od środków transportowych na 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4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r. zwiększą się o 1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5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,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00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 % w stosunku do stawek jakie obowiązywały w 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3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r., określone Uchwałą Rady Miejskiej w Lubinie Nr X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L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/28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5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/202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z dnia 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.11.202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r., zaokrąglone z niedomiarem do pełnych 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setek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złotych – na korzyść podatnika, z uwagi na podzielność stawek </w:t>
      </w:r>
    </w:p>
    <w:p w:rsidR="00197C1B" w:rsidRPr="00583F15" w:rsidRDefault="009225C6">
      <w:pPr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w okresach miesięcznych.</w:t>
      </w:r>
    </w:p>
    <w:p w:rsidR="00197C1B" w:rsidRPr="00583F15" w:rsidRDefault="009225C6">
      <w:pPr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Przy określeniu stawek podatkowych zawartych w § 1 ust. 1 pkt. 1 i 7 uchwały uwzględniono rodzaj środka transportowego oraz wiek pojazdu. Dla pojazdów do 200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4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roku włącznie, przyjęte zostały maksymalne stawki podane w ustawie, gdyż są to pojazdy najbardziej szkodliwe dla środowiska. Zaproponowano podniesienie granicy wiekowej pojazdów o rok w stosunku do roku poprzedniego i objęto preferencyjną stawką podatku pojazdy wyprodukowane w latach 200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5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-20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0, w latach 201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-201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6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oraz od 201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</w:rPr>
        <w:t>7</w:t>
      </w: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roku, co ma na celu zachęcanie podatników do dbania o odmładzanie taboru i jest kontynuacją programu preferowania pojazdów ograniczających emisję szkodliwych dla zdrowia i środowiska składników gazów wylotowych. Celem wprowadzenia granicy wiekowej pojazdów było płynne przechodzenie do stawek wyższych, w miarę starzenia się pojazdów. W latach kolejnych podatnicy chcący zmniejszać obciążenia podatkowe, będą musieli odmładzać tabor, co przełoży się na zyski w postaci czystego powietrza. </w:t>
      </w:r>
    </w:p>
    <w:p w:rsidR="00197C1B" w:rsidRPr="00583F15" w:rsidRDefault="009225C6">
      <w:pPr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Przy określeniu stawek podatkowych zawartych w § 1 ust. 1 pkt. 3 uchwały uwzględniono wyłącznie wiek pojazdu, obniżając stawkę podatkową dla pojazdów do siedmiu lat. Natomiast przyczepy i naczepy o DMC zespołu pojazdów od 7 do poniżej 12 ton (§ 1 ust. 1 pkt. 5 uchwały),  objęto tylko jedną stawką podatkową.  </w:t>
      </w:r>
    </w:p>
    <w:p w:rsidR="00197C1B" w:rsidRPr="00583F15" w:rsidRDefault="009225C6">
      <w:pPr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83F15"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  <w:t>Przy określeniu pozostałych stawek dla pojazdów zawartych w § 1 ust. 1 pkt. 2, 4 i 6 dokonano podziału stawek w zależności od ilości osi pojazdu, przy uwzględnieniu ich systemu zawieszenia. Przy „innych systemach zawieszenia osi jezdnych” pojazdów ciężarowych przyjęto też górne progi stawek podatkowych.</w:t>
      </w:r>
    </w:p>
    <w:p w:rsidR="00197C1B" w:rsidRPr="00583F15" w:rsidRDefault="00197C1B">
      <w:pPr>
        <w:spacing w:line="360" w:lineRule="auto"/>
        <w:jc w:val="left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sectPr w:rsidR="00197C1B" w:rsidRPr="00583F15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C1B" w:rsidRDefault="009225C6">
      <w:r>
        <w:separator/>
      </w:r>
    </w:p>
  </w:endnote>
  <w:endnote w:type="continuationSeparator" w:id="0">
    <w:p w:rsidR="00197C1B" w:rsidRDefault="009225C6">
      <w:r>
        <w:continuationSeparator/>
      </w:r>
    </w:p>
  </w:endnote>
  <w:endnote w:id="1">
    <w:p w:rsidR="00197C1B" w:rsidRDefault="009225C6">
      <w:pPr>
        <w:pStyle w:val="Tekstprzypisukocowego"/>
        <w:keepLines/>
        <w:ind w:left="170" w:firstLine="397"/>
        <w:rPr>
          <w:sz w:val="16"/>
        </w:rPr>
      </w:pPr>
      <w:r>
        <w:rPr>
          <w:rStyle w:val="Odwoanieprzypisukocowego"/>
        </w:rPr>
        <w:t>[1] </w:t>
      </w:r>
      <w:r>
        <w:rPr>
          <w:sz w:val="16"/>
        </w:rPr>
        <w:t>Niniejsza ustawa dokonuje w zakresie swojej regulacji wdrożenia następujących dyrektyw Wspólnot Europejskich: 1) dyrektywy 92/106/EWG z dnia 7 grudnia 1992 r. w sprawie ustanowienia wspólnych zasad dla niektórych typów transportu kombinowanego towarów między państwami członkowskimi (</w:t>
      </w:r>
      <w:proofErr w:type="spellStart"/>
      <w:r>
        <w:rPr>
          <w:sz w:val="16"/>
        </w:rPr>
        <w:t>Dz.Urz</w:t>
      </w:r>
      <w:proofErr w:type="spellEnd"/>
      <w:r>
        <w:rPr>
          <w:sz w:val="16"/>
        </w:rPr>
        <w:t>. WE L 368 z 17.12.1992), 2) dyrektywy 1999/62/WE z dnia 17 czerwca 1999 r. w sprawie pobierania opłat za użytkowania niektórych typów infrastruktury przez pojazdy ciężarowe (</w:t>
      </w:r>
      <w:proofErr w:type="spellStart"/>
      <w:r>
        <w:rPr>
          <w:sz w:val="16"/>
        </w:rPr>
        <w:t>Dz.Urz</w:t>
      </w:r>
      <w:proofErr w:type="spellEnd"/>
      <w:r>
        <w:rPr>
          <w:sz w:val="16"/>
        </w:rPr>
        <w:t>. WE L 187 z 20.07.1999). Dane dotyczące ogłoszenia aktów prawa Unii Europejskiej, zamieszczone w niniejszej ustawie – z dniem uzyskania przez Rzeczpospolitą Polską członkostwa w Unii Europejskiej – dotyczą ogłoszenia tych aktów w Dzienniku Urzędowym Unii Europejskiej – wydanie specjalne.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97C1B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97C1B" w:rsidRDefault="009225C6">
          <w:pPr>
            <w:jc w:val="left"/>
            <w:rPr>
              <w:sz w:val="18"/>
            </w:rPr>
          </w:pPr>
          <w:r>
            <w:rPr>
              <w:sz w:val="18"/>
            </w:rPr>
            <w:t>Id: 9AE6FF98-82C8-49EB-B3FE-AA94D45108DC. Projekt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97C1B" w:rsidRDefault="009225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10889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197C1B" w:rsidRDefault="00197C1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197C1B">
      <w:tc>
        <w:tcPr>
          <w:tcW w:w="6403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97C1B" w:rsidRDefault="009225C6">
          <w:pPr>
            <w:jc w:val="left"/>
            <w:rPr>
              <w:sz w:val="18"/>
            </w:rPr>
          </w:pPr>
          <w:r>
            <w:rPr>
              <w:sz w:val="18"/>
            </w:rPr>
            <w:t>Id: 9AE6FF98-82C8-49EB-B3FE-AA94D45108DC. Projekt</w:t>
          </w:r>
        </w:p>
      </w:tc>
      <w:tc>
        <w:tcPr>
          <w:tcW w:w="32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97C1B" w:rsidRDefault="009225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10889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197C1B" w:rsidRDefault="00197C1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791" w:rsidRDefault="009225C6">
      <w:r>
        <w:separator/>
      </w:r>
    </w:p>
  </w:footnote>
  <w:footnote w:type="continuationSeparator" w:id="0">
    <w:p w:rsidR="00A45791" w:rsidRDefault="00922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005ADF"/>
    <w:multiLevelType w:val="multilevel"/>
    <w:tmpl w:val="00000000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  <w:color w:val="00000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color w:val="000000"/>
        <w:sz w:val="20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  <w:color w:val="000000"/>
        <w:sz w:val="20"/>
      </w:rPr>
    </w:lvl>
    <w:lvl w:ilvl="3">
      <w:start w:val="1"/>
      <w:numFmt w:val="bullet"/>
      <w:lvlText w:val="§"/>
      <w:lvlJc w:val="left"/>
      <w:pPr>
        <w:ind w:left="2880" w:hanging="360"/>
      </w:pPr>
      <w:rPr>
        <w:rFonts w:ascii="Wingdings" w:hAnsi="Wingdings"/>
        <w:color w:val="000000"/>
        <w:sz w:val="20"/>
      </w:rPr>
    </w:lvl>
    <w:lvl w:ilvl="4">
      <w:start w:val="1"/>
      <w:numFmt w:val="bullet"/>
      <w:lvlText w:val="§"/>
      <w:lvlJc w:val="left"/>
      <w:pPr>
        <w:ind w:left="3600" w:hanging="360"/>
      </w:pPr>
      <w:rPr>
        <w:rFonts w:ascii="Wingdings" w:hAnsi="Wingdings"/>
        <w:color w:val="000000"/>
        <w:sz w:val="20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  <w:color w:val="000000"/>
        <w:sz w:val="20"/>
      </w:rPr>
    </w:lvl>
    <w:lvl w:ilvl="6">
      <w:start w:val="1"/>
      <w:numFmt w:val="bullet"/>
      <w:lvlText w:val="§"/>
      <w:lvlJc w:val="left"/>
      <w:pPr>
        <w:ind w:left="5040" w:hanging="360"/>
      </w:pPr>
      <w:rPr>
        <w:rFonts w:ascii="Wingdings" w:hAnsi="Wingdings"/>
        <w:color w:val="000000"/>
        <w:sz w:val="20"/>
      </w:rPr>
    </w:lvl>
    <w:lvl w:ilvl="7">
      <w:start w:val="1"/>
      <w:numFmt w:val="bullet"/>
      <w:lvlText w:val="§"/>
      <w:lvlJc w:val="left"/>
      <w:pPr>
        <w:ind w:left="5760" w:hanging="360"/>
      </w:pPr>
      <w:rPr>
        <w:rFonts w:ascii="Wingdings" w:hAnsi="Wingdings"/>
        <w:color w:val="000000"/>
        <w:sz w:val="20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  <w:color w:val="000000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97C1B"/>
    <w:rsid w:val="00583F15"/>
    <w:rsid w:val="009225C6"/>
    <w:rsid w:val="00A45791"/>
    <w:rsid w:val="00A77B3E"/>
    <w:rsid w:val="00B1088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7F7A6"/>
  <w15:docId w15:val="{5E334D9C-CAD6-4DD7-B982-3D0209E0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basedOn w:val="Domylnaczcionkaakapitu"/>
    <w:rsid w:val="00805BCE"/>
    <w:rPr>
      <w:vertAlign w:val="superscript"/>
    </w:rPr>
  </w:style>
  <w:style w:type="paragraph" w:styleId="Tekstprzypisukocowego">
    <w:name w:val="endnote text"/>
    <w:basedOn w:val="Normalny"/>
    <w:rsid w:val="00805BCE"/>
    <w:rPr>
      <w:sz w:val="20"/>
      <w:szCs w:val="20"/>
    </w:rPr>
  </w:style>
  <w:style w:type="paragraph" w:customStyle="1" w:styleId="Standard">
    <w:name w:val="Standard"/>
    <w:rsid w:val="00B10889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5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1389</Words>
  <Characters>7298</Characters>
  <Application>Microsoft Office Word</Application>
  <DocSecurity>0</DocSecurity>
  <Lines>60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 Lubinie</Company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wysokości stawek podatku od środków transportowych na terenie Gminy Miejskiej Lubin.</dc:subject>
  <dc:creator>adzwonczyk</dc:creator>
  <cp:lastModifiedBy>Joanna Kania</cp:lastModifiedBy>
  <cp:revision>3</cp:revision>
  <dcterms:created xsi:type="dcterms:W3CDTF">2023-11-14T13:51:00Z</dcterms:created>
  <dcterms:modified xsi:type="dcterms:W3CDTF">2023-11-14T13:58:00Z</dcterms:modified>
  <cp:category>Akt prawny</cp:category>
</cp:coreProperties>
</file>