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60A" w:rsidRPr="00E67244" w:rsidRDefault="00CA7E52">
      <w:pPr>
        <w:pStyle w:val="Standarduser"/>
        <w:jc w:val="both"/>
        <w:rPr>
          <w:rFonts w:ascii="Tahoma" w:hAnsi="Tahoma"/>
          <w:b/>
          <w:bCs/>
          <w:i/>
          <w:sz w:val="20"/>
          <w:szCs w:val="20"/>
        </w:rPr>
      </w:pPr>
      <w:r w:rsidRPr="00E67244">
        <w:rPr>
          <w:rFonts w:ascii="Tahoma" w:hAnsi="Tahoma"/>
          <w:b/>
          <w:bCs/>
          <w:sz w:val="20"/>
          <w:szCs w:val="20"/>
        </w:rPr>
        <w:t xml:space="preserve">RADA MIEJSKA    </w:t>
      </w:r>
      <w:r w:rsidRPr="00E67244">
        <w:rPr>
          <w:rFonts w:ascii="Tahoma" w:hAnsi="Tahoma"/>
          <w:b/>
          <w:bCs/>
          <w:sz w:val="20"/>
          <w:szCs w:val="20"/>
        </w:rPr>
        <w:tab/>
      </w:r>
      <w:r w:rsidRPr="00E67244">
        <w:rPr>
          <w:rFonts w:ascii="Tahoma" w:hAnsi="Tahoma"/>
          <w:b/>
          <w:bCs/>
          <w:sz w:val="20"/>
          <w:szCs w:val="20"/>
        </w:rPr>
        <w:tab/>
      </w:r>
      <w:r w:rsidRPr="00E67244">
        <w:rPr>
          <w:rFonts w:ascii="Tahoma" w:hAnsi="Tahoma"/>
          <w:b/>
          <w:bCs/>
          <w:sz w:val="20"/>
          <w:szCs w:val="20"/>
        </w:rPr>
        <w:tab/>
      </w:r>
      <w:r w:rsidRPr="00E67244">
        <w:rPr>
          <w:rFonts w:ascii="Tahoma" w:hAnsi="Tahoma"/>
          <w:b/>
          <w:bCs/>
          <w:sz w:val="20"/>
          <w:szCs w:val="20"/>
        </w:rPr>
        <w:tab/>
      </w:r>
      <w:r w:rsidRPr="00E67244">
        <w:rPr>
          <w:rFonts w:ascii="Tahoma" w:hAnsi="Tahoma"/>
          <w:b/>
          <w:bCs/>
          <w:sz w:val="20"/>
          <w:szCs w:val="20"/>
        </w:rPr>
        <w:tab/>
      </w:r>
      <w:r w:rsidRPr="00E67244">
        <w:rPr>
          <w:rFonts w:ascii="Tahoma" w:hAnsi="Tahoma"/>
          <w:b/>
          <w:bCs/>
          <w:sz w:val="20"/>
          <w:szCs w:val="20"/>
        </w:rPr>
        <w:tab/>
      </w:r>
      <w:r w:rsidRPr="00E67244">
        <w:rPr>
          <w:rFonts w:ascii="Tahoma" w:hAnsi="Tahoma"/>
          <w:b/>
          <w:bCs/>
          <w:sz w:val="20"/>
          <w:szCs w:val="20"/>
        </w:rPr>
        <w:tab/>
      </w:r>
      <w:r w:rsidR="004F6BEB">
        <w:rPr>
          <w:rFonts w:ascii="Tahoma" w:hAnsi="Tahoma"/>
          <w:b/>
          <w:bCs/>
          <w:sz w:val="20"/>
          <w:szCs w:val="20"/>
        </w:rPr>
        <w:t xml:space="preserve">              </w:t>
      </w:r>
      <w:r w:rsidRPr="00E67244">
        <w:rPr>
          <w:rFonts w:ascii="Tahoma" w:hAnsi="Tahoma"/>
          <w:b/>
          <w:bCs/>
          <w:sz w:val="20"/>
          <w:szCs w:val="20"/>
        </w:rPr>
        <w:t xml:space="preserve">- </w:t>
      </w:r>
      <w:r w:rsidR="00207B6D" w:rsidRPr="00E67244">
        <w:rPr>
          <w:rFonts w:ascii="Tahoma" w:hAnsi="Tahoma"/>
          <w:b/>
          <w:bCs/>
          <w:i/>
          <w:sz w:val="20"/>
          <w:szCs w:val="20"/>
        </w:rPr>
        <w:t>PROJEKT</w:t>
      </w:r>
      <w:r w:rsidRPr="00E67244">
        <w:rPr>
          <w:rFonts w:ascii="Tahoma" w:hAnsi="Tahoma"/>
          <w:b/>
          <w:bCs/>
          <w:i/>
          <w:sz w:val="20"/>
          <w:szCs w:val="20"/>
        </w:rPr>
        <w:t xml:space="preserve">  NR </w:t>
      </w:r>
      <w:r w:rsidR="00207B6D">
        <w:rPr>
          <w:rFonts w:ascii="Tahoma" w:hAnsi="Tahoma"/>
          <w:b/>
          <w:bCs/>
          <w:i/>
          <w:sz w:val="20"/>
          <w:szCs w:val="20"/>
        </w:rPr>
        <w:t xml:space="preserve"> 25</w:t>
      </w:r>
      <w:bookmarkStart w:id="0" w:name="_GoBack"/>
      <w:bookmarkEnd w:id="0"/>
      <w:r w:rsidRPr="00E67244">
        <w:rPr>
          <w:rFonts w:ascii="Tahoma" w:hAnsi="Tahoma"/>
          <w:b/>
          <w:bCs/>
          <w:i/>
          <w:sz w:val="20"/>
          <w:szCs w:val="20"/>
        </w:rPr>
        <w:t xml:space="preserve"> -</w:t>
      </w:r>
    </w:p>
    <w:p w:rsidR="00EC560A" w:rsidRPr="00E67244" w:rsidRDefault="00207B6D">
      <w:pPr>
        <w:pStyle w:val="Textbodyuser"/>
        <w:jc w:val="both"/>
        <w:rPr>
          <w:rFonts w:ascii="Tahoma" w:hAnsi="Tahoma"/>
          <w:b/>
          <w:bCs/>
          <w:sz w:val="20"/>
          <w:szCs w:val="20"/>
        </w:rPr>
      </w:pPr>
      <w:r w:rsidRPr="00E67244">
        <w:rPr>
          <w:rFonts w:ascii="Tahoma" w:hAnsi="Tahoma"/>
          <w:b/>
          <w:bCs/>
          <w:sz w:val="20"/>
          <w:szCs w:val="20"/>
        </w:rPr>
        <w:t>W LUBINIE</w:t>
      </w:r>
    </w:p>
    <w:p w:rsidR="00EC560A" w:rsidRPr="00E67244" w:rsidRDefault="00EC560A">
      <w:pPr>
        <w:pStyle w:val="Textbodyuser"/>
        <w:jc w:val="both"/>
        <w:rPr>
          <w:rFonts w:ascii="Tahoma" w:hAnsi="Tahoma"/>
          <w:sz w:val="20"/>
          <w:szCs w:val="20"/>
        </w:rPr>
      </w:pPr>
    </w:p>
    <w:p w:rsidR="00EC560A" w:rsidRPr="00E67244" w:rsidRDefault="00207B6D">
      <w:pPr>
        <w:pStyle w:val="Textbodyuser"/>
        <w:spacing w:after="0"/>
        <w:jc w:val="center"/>
        <w:rPr>
          <w:rFonts w:ascii="Tahoma" w:hAnsi="Tahoma"/>
          <w:b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UCHWAŁA NR ..................</w:t>
      </w:r>
    </w:p>
    <w:p w:rsidR="00EC560A" w:rsidRPr="00E67244" w:rsidRDefault="00207B6D">
      <w:pPr>
        <w:pStyle w:val="Textbodyuser"/>
        <w:spacing w:after="0"/>
        <w:jc w:val="center"/>
        <w:rPr>
          <w:rFonts w:ascii="Tahoma" w:hAnsi="Tahoma"/>
          <w:b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RADY MIEJSKIEJ W LUBINIE</w:t>
      </w:r>
    </w:p>
    <w:p w:rsidR="00EC560A" w:rsidRPr="00E67244" w:rsidRDefault="00207B6D">
      <w:pPr>
        <w:pStyle w:val="Textbodyuser"/>
        <w:spacing w:after="0"/>
        <w:jc w:val="center"/>
        <w:rPr>
          <w:rFonts w:ascii="Tahoma" w:hAnsi="Tahoma"/>
          <w:b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Z DNIA .......................</w:t>
      </w:r>
    </w:p>
    <w:p w:rsidR="00EC560A" w:rsidRPr="00E67244" w:rsidRDefault="00EC560A">
      <w:pPr>
        <w:pStyle w:val="Textbodyuser"/>
        <w:rPr>
          <w:rFonts w:ascii="Tahoma" w:hAnsi="Tahoma"/>
          <w:sz w:val="20"/>
          <w:szCs w:val="20"/>
        </w:rPr>
      </w:pPr>
    </w:p>
    <w:p w:rsidR="00EC560A" w:rsidRPr="00E67244" w:rsidRDefault="00EC560A">
      <w:pPr>
        <w:pStyle w:val="Textbodyuser"/>
        <w:rPr>
          <w:rFonts w:ascii="Tahoma" w:hAnsi="Tahoma"/>
          <w:sz w:val="20"/>
          <w:szCs w:val="20"/>
        </w:rPr>
      </w:pPr>
    </w:p>
    <w:p w:rsidR="00EC560A" w:rsidRPr="00E67244" w:rsidRDefault="00207B6D">
      <w:pPr>
        <w:pStyle w:val="Textbodyuser"/>
        <w:spacing w:after="0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 xml:space="preserve">w sprawie przyjęcia projektu  Regulaminu </w:t>
      </w:r>
      <w:r w:rsidRPr="00E67244">
        <w:rPr>
          <w:rFonts w:ascii="Tahoma" w:hAnsi="Tahoma"/>
          <w:b/>
          <w:sz w:val="20"/>
          <w:szCs w:val="20"/>
        </w:rPr>
        <w:t>dostarczania wody i odprowadzania ścieków na terenie Gminy Miejskiej Lubin w celu przekazania go do zaopiniowania organowi regulacyjnemu</w:t>
      </w:r>
    </w:p>
    <w:p w:rsidR="00EC560A" w:rsidRPr="00E67244" w:rsidRDefault="00EC560A">
      <w:pPr>
        <w:pStyle w:val="Textbodyuser"/>
        <w:rPr>
          <w:rFonts w:ascii="Tahoma" w:hAnsi="Tahoma"/>
          <w:b/>
          <w:sz w:val="20"/>
          <w:szCs w:val="20"/>
        </w:rPr>
      </w:pPr>
    </w:p>
    <w:p w:rsidR="00EC560A" w:rsidRPr="00E67244" w:rsidRDefault="00EC560A">
      <w:pPr>
        <w:pStyle w:val="Textbodyuser"/>
        <w:spacing w:after="0"/>
        <w:jc w:val="both"/>
        <w:rPr>
          <w:rFonts w:ascii="Tahoma" w:hAnsi="Tahoma"/>
          <w:sz w:val="20"/>
          <w:szCs w:val="20"/>
        </w:rPr>
      </w:pPr>
    </w:p>
    <w:p w:rsidR="00EC560A" w:rsidRPr="00E67244" w:rsidRDefault="00207B6D">
      <w:pPr>
        <w:pStyle w:val="Textbodyuser"/>
        <w:spacing w:after="0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 xml:space="preserve">Na podstawie art. 18 ust. 2 pkt 15 ustawy z dnia 8 marca 1990 r. o samorządzie gminnym </w:t>
      </w:r>
      <w:r w:rsidRPr="00E67244">
        <w:rPr>
          <w:rFonts w:ascii="Tahoma" w:hAnsi="Tahoma"/>
          <w:sz w:val="20"/>
          <w:szCs w:val="20"/>
        </w:rPr>
        <w:t xml:space="preserve">(tekst jednolity: </w:t>
      </w:r>
      <w:r w:rsidRPr="00E67244">
        <w:rPr>
          <w:rFonts w:ascii="Tahoma" w:hAnsi="Tahoma"/>
          <w:sz w:val="20"/>
          <w:szCs w:val="20"/>
        </w:rPr>
        <w:t>Dz.U. z 2024</w:t>
      </w:r>
      <w:r w:rsidRPr="00E67244">
        <w:rPr>
          <w:rFonts w:ascii="Tahoma" w:hAnsi="Tahoma"/>
          <w:sz w:val="20"/>
          <w:szCs w:val="20"/>
        </w:rPr>
        <w:t xml:space="preserve"> r. poz. 609), art.19 ust.1 ustawy z dnia 7 czerwca 2001 r.</w:t>
      </w:r>
      <w:r w:rsidR="00E67244">
        <w:rPr>
          <w:rFonts w:ascii="Tahoma" w:hAnsi="Tahoma"/>
          <w:sz w:val="20"/>
          <w:szCs w:val="20"/>
        </w:rPr>
        <w:t xml:space="preserve"> </w:t>
      </w:r>
      <w:r w:rsidRPr="00E67244">
        <w:rPr>
          <w:rFonts w:ascii="Tahoma" w:hAnsi="Tahoma"/>
          <w:sz w:val="20"/>
          <w:szCs w:val="20"/>
        </w:rPr>
        <w:t xml:space="preserve">o zbiorowym zaopatrzeniu w wodę </w:t>
      </w:r>
      <w:r w:rsidR="00E67244">
        <w:rPr>
          <w:rFonts w:ascii="Tahoma" w:hAnsi="Tahoma"/>
          <w:sz w:val="20"/>
          <w:szCs w:val="20"/>
        </w:rPr>
        <w:br/>
      </w:r>
      <w:r w:rsidRPr="00E67244">
        <w:rPr>
          <w:rFonts w:ascii="Tahoma" w:hAnsi="Tahoma"/>
          <w:sz w:val="20"/>
          <w:szCs w:val="20"/>
        </w:rPr>
        <w:t xml:space="preserve">i zbiorowym odprowadzaniu ścieków (tekst jednolity: </w:t>
      </w:r>
      <w:r w:rsidRPr="00E67244">
        <w:rPr>
          <w:rFonts w:ascii="Tahoma" w:hAnsi="Tahoma"/>
          <w:sz w:val="20"/>
          <w:szCs w:val="20"/>
        </w:rPr>
        <w:t xml:space="preserve">Dz. U. z 2024 r., poz. 757) </w:t>
      </w:r>
      <w:r w:rsidRPr="00E67244">
        <w:rPr>
          <w:rFonts w:ascii="Tahoma" w:hAnsi="Tahoma"/>
          <w:b/>
          <w:sz w:val="20"/>
          <w:szCs w:val="20"/>
        </w:rPr>
        <w:t>uchwala się, co następuje:</w:t>
      </w:r>
    </w:p>
    <w:p w:rsidR="00EC560A" w:rsidRPr="00E67244" w:rsidRDefault="00207B6D">
      <w:pPr>
        <w:pStyle w:val="Standard"/>
        <w:widowControl w:val="0"/>
        <w:jc w:val="center"/>
        <w:rPr>
          <w:rFonts w:ascii="Tahoma" w:hAnsi="Tahoma" w:cs="Tahoma"/>
          <w:sz w:val="20"/>
          <w:szCs w:val="20"/>
        </w:rPr>
      </w:pPr>
      <w:r w:rsidRPr="00E67244">
        <w:rPr>
          <w:rFonts w:ascii="Tahoma" w:hAnsi="Tahoma" w:cs="Tahoma"/>
          <w:sz w:val="20"/>
          <w:szCs w:val="20"/>
        </w:rPr>
        <w:t> </w:t>
      </w:r>
    </w:p>
    <w:p w:rsidR="00EC560A" w:rsidRDefault="00207B6D">
      <w:pPr>
        <w:pStyle w:val="Standard"/>
        <w:widowControl w:val="0"/>
        <w:jc w:val="center"/>
        <w:rPr>
          <w:rFonts w:ascii="Tahoma" w:hAnsi="Tahoma" w:cs="Tahoma"/>
          <w:b/>
          <w:bCs/>
          <w:sz w:val="20"/>
          <w:szCs w:val="20"/>
        </w:rPr>
      </w:pPr>
      <w:r w:rsidRPr="00E67244">
        <w:rPr>
          <w:rFonts w:ascii="Tahoma" w:hAnsi="Tahoma" w:cs="Tahoma"/>
          <w:b/>
          <w:bCs/>
          <w:sz w:val="20"/>
          <w:szCs w:val="20"/>
        </w:rPr>
        <w:t>§ 1</w:t>
      </w:r>
    </w:p>
    <w:p w:rsidR="004F6BEB" w:rsidRPr="00E67244" w:rsidRDefault="004F6BEB">
      <w:pPr>
        <w:pStyle w:val="Standard"/>
        <w:widowControl w:val="0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EC560A" w:rsidRPr="00E67244" w:rsidRDefault="00207B6D">
      <w:pPr>
        <w:pStyle w:val="Standard"/>
        <w:widowControl w:val="0"/>
        <w:jc w:val="both"/>
        <w:rPr>
          <w:rFonts w:ascii="Tahoma" w:hAnsi="Tahoma" w:cs="Tahoma"/>
          <w:sz w:val="20"/>
          <w:szCs w:val="20"/>
        </w:rPr>
      </w:pPr>
      <w:r w:rsidRPr="00E67244">
        <w:rPr>
          <w:rFonts w:ascii="Tahoma" w:hAnsi="Tahoma" w:cs="Tahoma"/>
          <w:sz w:val="20"/>
          <w:szCs w:val="20"/>
        </w:rPr>
        <w:t>Przyjmuje się projekt Regulaminu dostarczania wody</w:t>
      </w:r>
      <w:r w:rsidRPr="00E67244">
        <w:rPr>
          <w:rFonts w:ascii="Tahoma" w:hAnsi="Tahoma" w:cs="Tahoma"/>
          <w:sz w:val="20"/>
          <w:szCs w:val="20"/>
        </w:rPr>
        <w:t xml:space="preserve"> i odprowadzania ścieków na terenie Gminy Miejskiej Lubin stanowiący załącznik do niniejszej uchwały.</w:t>
      </w:r>
    </w:p>
    <w:p w:rsidR="00EC560A" w:rsidRPr="00E67244" w:rsidRDefault="00EC560A">
      <w:pPr>
        <w:pStyle w:val="Standard"/>
        <w:widowControl w:val="0"/>
        <w:jc w:val="center"/>
        <w:rPr>
          <w:rFonts w:ascii="Tahoma" w:hAnsi="Tahoma" w:cs="Tahoma"/>
          <w:sz w:val="20"/>
          <w:szCs w:val="20"/>
        </w:rPr>
      </w:pPr>
    </w:p>
    <w:p w:rsidR="00EC560A" w:rsidRDefault="00207B6D">
      <w:pPr>
        <w:pStyle w:val="Standard"/>
        <w:widowControl w:val="0"/>
        <w:jc w:val="center"/>
        <w:rPr>
          <w:rFonts w:ascii="Tahoma" w:hAnsi="Tahoma" w:cs="Tahoma"/>
          <w:b/>
          <w:bCs/>
          <w:sz w:val="20"/>
          <w:szCs w:val="20"/>
        </w:rPr>
      </w:pPr>
      <w:r w:rsidRPr="00E67244">
        <w:rPr>
          <w:rFonts w:ascii="Tahoma" w:hAnsi="Tahoma" w:cs="Tahoma"/>
          <w:b/>
          <w:bCs/>
          <w:sz w:val="20"/>
          <w:szCs w:val="20"/>
        </w:rPr>
        <w:t>§ 2</w:t>
      </w:r>
    </w:p>
    <w:p w:rsidR="004F6BEB" w:rsidRPr="00E67244" w:rsidRDefault="004F6BEB">
      <w:pPr>
        <w:pStyle w:val="Standard"/>
        <w:widowControl w:val="0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EC560A" w:rsidRPr="00E67244" w:rsidRDefault="00207B6D">
      <w:pPr>
        <w:pStyle w:val="Standard"/>
        <w:widowControl w:val="0"/>
        <w:jc w:val="both"/>
        <w:rPr>
          <w:rFonts w:ascii="Tahoma" w:hAnsi="Tahoma" w:cs="Tahoma"/>
          <w:sz w:val="20"/>
          <w:szCs w:val="20"/>
        </w:rPr>
      </w:pPr>
      <w:r w:rsidRPr="00E67244">
        <w:rPr>
          <w:rFonts w:ascii="Tahoma" w:hAnsi="Tahoma" w:cs="Tahoma"/>
          <w:sz w:val="20"/>
          <w:szCs w:val="20"/>
        </w:rPr>
        <w:t>Projekt Regulaminu dostarczania wody i odprowadzania ścieków na terenie Gminy Miejskiej Lubin przekazuje się do zaopiniowania organowi regulacyjnemu,</w:t>
      </w:r>
      <w:r w:rsidRPr="00E67244">
        <w:rPr>
          <w:rFonts w:ascii="Tahoma" w:hAnsi="Tahoma" w:cs="Tahoma"/>
          <w:sz w:val="20"/>
          <w:szCs w:val="20"/>
        </w:rPr>
        <w:t xml:space="preserve"> tj. Dyrektorowi Regionalnego Zarządu Gospodarki Wodnej Państwowego Gospodarstwa Wodnego Wody Polskie we Wrocławiu.</w:t>
      </w:r>
    </w:p>
    <w:p w:rsidR="00EC560A" w:rsidRPr="00E67244" w:rsidRDefault="00EC560A">
      <w:pPr>
        <w:pStyle w:val="Standard"/>
        <w:widowControl w:val="0"/>
        <w:jc w:val="center"/>
        <w:rPr>
          <w:rFonts w:ascii="Tahoma" w:hAnsi="Tahoma" w:cs="Tahoma"/>
          <w:sz w:val="20"/>
          <w:szCs w:val="20"/>
        </w:rPr>
      </w:pPr>
    </w:p>
    <w:p w:rsidR="00EC560A" w:rsidRDefault="00207B6D">
      <w:pPr>
        <w:pStyle w:val="Standard"/>
        <w:widowControl w:val="0"/>
        <w:jc w:val="center"/>
        <w:rPr>
          <w:rFonts w:ascii="Tahoma" w:hAnsi="Tahoma" w:cs="Tahoma"/>
          <w:b/>
          <w:bCs/>
          <w:sz w:val="20"/>
          <w:szCs w:val="20"/>
        </w:rPr>
      </w:pPr>
      <w:r w:rsidRPr="00E67244">
        <w:rPr>
          <w:rFonts w:ascii="Tahoma" w:hAnsi="Tahoma" w:cs="Tahoma"/>
          <w:b/>
          <w:bCs/>
          <w:sz w:val="20"/>
          <w:szCs w:val="20"/>
        </w:rPr>
        <w:t>§ 3</w:t>
      </w:r>
    </w:p>
    <w:p w:rsidR="004F6BEB" w:rsidRPr="00E67244" w:rsidRDefault="004F6BEB">
      <w:pPr>
        <w:pStyle w:val="Standard"/>
        <w:widowControl w:val="0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EC560A" w:rsidRPr="00E67244" w:rsidRDefault="00207B6D">
      <w:pPr>
        <w:pStyle w:val="Standard"/>
        <w:widowControl w:val="0"/>
        <w:jc w:val="both"/>
        <w:rPr>
          <w:rFonts w:ascii="Tahoma" w:hAnsi="Tahoma" w:cs="Tahoma"/>
          <w:sz w:val="20"/>
          <w:szCs w:val="20"/>
        </w:rPr>
      </w:pPr>
      <w:r w:rsidRPr="00E67244">
        <w:rPr>
          <w:rFonts w:ascii="Tahoma" w:hAnsi="Tahoma" w:cs="Tahoma"/>
          <w:sz w:val="20"/>
          <w:szCs w:val="20"/>
        </w:rPr>
        <w:t>Zawiadamia się Miejskie Przedsiębiorstwo Wodociągów i Kanalizacji Sp. z o.o. w Lubinie</w:t>
      </w:r>
      <w:r w:rsidR="00E67244">
        <w:rPr>
          <w:rFonts w:ascii="Tahoma" w:hAnsi="Tahoma" w:cs="Tahoma"/>
          <w:sz w:val="20"/>
          <w:szCs w:val="20"/>
        </w:rPr>
        <w:t xml:space="preserve"> </w:t>
      </w:r>
      <w:r w:rsidRPr="00E67244">
        <w:rPr>
          <w:rFonts w:ascii="Tahoma" w:hAnsi="Tahoma" w:cs="Tahoma"/>
          <w:sz w:val="20"/>
          <w:szCs w:val="20"/>
        </w:rPr>
        <w:t>o przekazaniu projektu Regulaminu dostarczania w</w:t>
      </w:r>
      <w:r w:rsidRPr="00E67244">
        <w:rPr>
          <w:rFonts w:ascii="Tahoma" w:hAnsi="Tahoma" w:cs="Tahoma"/>
          <w:sz w:val="20"/>
          <w:szCs w:val="20"/>
        </w:rPr>
        <w:t>ody i odprowadzania ścieków na terenie Gminy Miejskiej Lubin do zaopiniowania organowi regulacyjnemu.</w:t>
      </w:r>
    </w:p>
    <w:p w:rsidR="00EC560A" w:rsidRPr="00E67244" w:rsidRDefault="00EC560A">
      <w:pPr>
        <w:pStyle w:val="Standard"/>
        <w:widowControl w:val="0"/>
        <w:jc w:val="center"/>
        <w:rPr>
          <w:rFonts w:ascii="Tahoma" w:hAnsi="Tahoma" w:cs="Tahoma"/>
          <w:sz w:val="20"/>
          <w:szCs w:val="20"/>
        </w:rPr>
      </w:pPr>
    </w:p>
    <w:p w:rsidR="00EC560A" w:rsidRPr="00E67244" w:rsidRDefault="00207B6D">
      <w:pPr>
        <w:pStyle w:val="Standard"/>
        <w:widowControl w:val="0"/>
        <w:jc w:val="center"/>
        <w:rPr>
          <w:rFonts w:ascii="Tahoma" w:hAnsi="Tahoma" w:cs="Tahoma"/>
          <w:b/>
          <w:bCs/>
          <w:sz w:val="20"/>
          <w:szCs w:val="20"/>
        </w:rPr>
      </w:pPr>
      <w:r w:rsidRPr="00E67244">
        <w:rPr>
          <w:rFonts w:ascii="Tahoma" w:hAnsi="Tahoma" w:cs="Tahoma"/>
          <w:b/>
          <w:bCs/>
          <w:sz w:val="20"/>
          <w:szCs w:val="20"/>
        </w:rPr>
        <w:t>§ 4</w:t>
      </w:r>
    </w:p>
    <w:p w:rsidR="00EC560A" w:rsidRPr="00E67244" w:rsidRDefault="00EC560A">
      <w:pPr>
        <w:pStyle w:val="Standard"/>
        <w:widowControl w:val="0"/>
        <w:jc w:val="both"/>
        <w:rPr>
          <w:rFonts w:ascii="Tahoma" w:hAnsi="Tahoma" w:cs="Tahoma"/>
          <w:strike/>
          <w:sz w:val="20"/>
          <w:szCs w:val="20"/>
        </w:rPr>
      </w:pPr>
    </w:p>
    <w:p w:rsidR="00EC560A" w:rsidRPr="00E67244" w:rsidRDefault="00EC560A">
      <w:pPr>
        <w:pStyle w:val="Standard"/>
        <w:widowControl w:val="0"/>
        <w:jc w:val="center"/>
        <w:rPr>
          <w:rFonts w:ascii="Tahoma" w:hAnsi="Tahoma" w:cs="Tahoma"/>
          <w:sz w:val="20"/>
          <w:szCs w:val="20"/>
        </w:rPr>
      </w:pPr>
    </w:p>
    <w:p w:rsidR="00EC560A" w:rsidRPr="00E67244" w:rsidRDefault="00207B6D">
      <w:pPr>
        <w:pStyle w:val="Standard"/>
        <w:widowControl w:val="0"/>
        <w:jc w:val="both"/>
        <w:rPr>
          <w:rFonts w:ascii="Tahoma" w:hAnsi="Tahoma" w:cs="Tahoma"/>
          <w:sz w:val="20"/>
          <w:szCs w:val="20"/>
        </w:rPr>
      </w:pPr>
      <w:r w:rsidRPr="00E67244">
        <w:rPr>
          <w:rFonts w:ascii="Tahoma" w:hAnsi="Tahoma" w:cs="Tahoma"/>
          <w:sz w:val="20"/>
          <w:szCs w:val="20"/>
        </w:rPr>
        <w:t>Wykonanie uchwały powierza się Prezydentowi Miasta Lubina.</w:t>
      </w:r>
    </w:p>
    <w:p w:rsidR="00EC560A" w:rsidRPr="00E67244" w:rsidRDefault="00EC560A">
      <w:pPr>
        <w:pStyle w:val="Standard"/>
        <w:widowControl w:val="0"/>
        <w:jc w:val="center"/>
        <w:rPr>
          <w:rFonts w:ascii="Tahoma" w:hAnsi="Tahoma" w:cs="Tahoma"/>
          <w:sz w:val="20"/>
          <w:szCs w:val="20"/>
        </w:rPr>
      </w:pPr>
    </w:p>
    <w:p w:rsidR="00EC560A" w:rsidRDefault="00207B6D">
      <w:pPr>
        <w:pStyle w:val="Standard"/>
        <w:widowControl w:val="0"/>
        <w:jc w:val="center"/>
        <w:rPr>
          <w:rFonts w:ascii="Tahoma" w:hAnsi="Tahoma" w:cs="Tahoma"/>
          <w:b/>
          <w:bCs/>
          <w:sz w:val="20"/>
          <w:szCs w:val="20"/>
        </w:rPr>
      </w:pPr>
      <w:r w:rsidRPr="00E67244">
        <w:rPr>
          <w:rFonts w:ascii="Tahoma" w:hAnsi="Tahoma" w:cs="Tahoma"/>
          <w:b/>
          <w:bCs/>
          <w:sz w:val="20"/>
          <w:szCs w:val="20"/>
        </w:rPr>
        <w:t>§ 5</w:t>
      </w:r>
    </w:p>
    <w:p w:rsidR="004F6BEB" w:rsidRPr="00E67244" w:rsidRDefault="004F6BEB">
      <w:pPr>
        <w:pStyle w:val="Standard"/>
        <w:widowControl w:val="0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EC560A" w:rsidRPr="00E67244" w:rsidRDefault="00207B6D">
      <w:pPr>
        <w:pStyle w:val="Standard"/>
        <w:jc w:val="both"/>
        <w:rPr>
          <w:rFonts w:ascii="Tahoma" w:hAnsi="Tahoma" w:cs="Tahoma"/>
          <w:sz w:val="20"/>
          <w:szCs w:val="20"/>
        </w:rPr>
      </w:pPr>
      <w:r w:rsidRPr="00E67244">
        <w:rPr>
          <w:rFonts w:ascii="Tahoma" w:hAnsi="Tahoma" w:cs="Tahoma"/>
          <w:sz w:val="20"/>
          <w:szCs w:val="20"/>
        </w:rPr>
        <w:t>Uchwała wchodzi w życie z dniem podjęcia.</w:t>
      </w:r>
    </w:p>
    <w:p w:rsidR="00EC560A" w:rsidRDefault="00EC560A">
      <w:pPr>
        <w:pStyle w:val="Textbodyuser"/>
        <w:spacing w:after="0"/>
        <w:jc w:val="both"/>
        <w:rPr>
          <w:rFonts w:ascii="Tahoma" w:hAnsi="Tahoma"/>
          <w:sz w:val="20"/>
          <w:szCs w:val="20"/>
        </w:rPr>
      </w:pPr>
    </w:p>
    <w:p w:rsidR="004F6BEB" w:rsidRDefault="004F6BEB">
      <w:pPr>
        <w:pStyle w:val="Textbodyuser"/>
        <w:spacing w:after="0"/>
        <w:jc w:val="both"/>
        <w:rPr>
          <w:rFonts w:ascii="Tahoma" w:hAnsi="Tahoma"/>
          <w:sz w:val="20"/>
          <w:szCs w:val="20"/>
        </w:rPr>
      </w:pPr>
    </w:p>
    <w:p w:rsidR="004F6BEB" w:rsidRDefault="004F6BEB">
      <w:pPr>
        <w:pStyle w:val="Textbodyuser"/>
        <w:spacing w:after="0"/>
        <w:jc w:val="both"/>
        <w:rPr>
          <w:rFonts w:ascii="Tahoma" w:hAnsi="Tahoma"/>
          <w:sz w:val="20"/>
          <w:szCs w:val="20"/>
        </w:rPr>
      </w:pPr>
    </w:p>
    <w:p w:rsidR="004F6BEB" w:rsidRPr="00E67244" w:rsidRDefault="004F6BEB">
      <w:pPr>
        <w:pStyle w:val="Textbodyuser"/>
        <w:spacing w:after="0"/>
        <w:jc w:val="both"/>
        <w:rPr>
          <w:rFonts w:ascii="Tahoma" w:hAnsi="Tahoma"/>
          <w:sz w:val="20"/>
          <w:szCs w:val="20"/>
        </w:rPr>
      </w:pPr>
    </w:p>
    <w:p w:rsidR="004F6BEB" w:rsidRPr="004F6BEB" w:rsidRDefault="004F6BEB" w:rsidP="004F6BEB">
      <w:pPr>
        <w:widowControl w:val="0"/>
        <w:autoSpaceDN/>
        <w:ind w:left="4956" w:firstLine="708"/>
        <w:textAlignment w:val="auto"/>
        <w:rPr>
          <w:rFonts w:ascii="Tahoma" w:eastAsia="Times New Roman" w:hAnsi="Tahoma" w:cs="Tahoma"/>
          <w:b/>
          <w:i/>
          <w:iCs/>
          <w:kern w:val="0"/>
          <w:sz w:val="20"/>
          <w:szCs w:val="20"/>
          <w:lang w:eastAsia="ar-SA" w:bidi="ar-SA"/>
        </w:rPr>
      </w:pPr>
      <w:r w:rsidRPr="004F6BEB">
        <w:rPr>
          <w:rFonts w:ascii="Tahoma" w:eastAsia="Times New Roman" w:hAnsi="Tahoma" w:cs="Tahoma"/>
          <w:b/>
          <w:i/>
          <w:iCs/>
          <w:kern w:val="0"/>
          <w:sz w:val="20"/>
          <w:szCs w:val="20"/>
          <w:lang w:eastAsia="ar-SA" w:bidi="ar-SA"/>
        </w:rPr>
        <w:t>Przewodniczący Rady Miejskiej</w:t>
      </w:r>
    </w:p>
    <w:p w:rsidR="00EC560A" w:rsidRPr="00E67244" w:rsidRDefault="00EC560A">
      <w:pPr>
        <w:pStyle w:val="Standard"/>
        <w:spacing w:line="247" w:lineRule="auto"/>
        <w:rPr>
          <w:rFonts w:ascii="Tahoma" w:eastAsia="Andale Sans UI" w:hAnsi="Tahoma" w:cs="Tahoma"/>
          <w:b/>
          <w:color w:val="000000"/>
          <w:sz w:val="20"/>
          <w:szCs w:val="20"/>
          <w:lang w:eastAsia="pl-PL"/>
        </w:rPr>
      </w:pPr>
    </w:p>
    <w:p w:rsidR="00EC560A" w:rsidRPr="00E67244" w:rsidRDefault="00207B6D">
      <w:pPr>
        <w:pStyle w:val="Textbodyuser"/>
        <w:pageBreakBefore/>
        <w:spacing w:after="0"/>
        <w:jc w:val="right"/>
        <w:rPr>
          <w:rFonts w:ascii="Tahoma" w:hAnsi="Tahoma"/>
          <w:b/>
          <w:color w:val="000000"/>
          <w:sz w:val="20"/>
          <w:szCs w:val="20"/>
        </w:rPr>
      </w:pPr>
      <w:r w:rsidRPr="00E67244">
        <w:rPr>
          <w:rFonts w:ascii="Tahoma" w:hAnsi="Tahoma"/>
          <w:b/>
          <w:color w:val="000000"/>
          <w:sz w:val="20"/>
          <w:szCs w:val="20"/>
        </w:rPr>
        <w:lastRenderedPageBreak/>
        <w:t>Załącznik do uchwały nr....</w:t>
      </w:r>
    </w:p>
    <w:p w:rsidR="00EC560A" w:rsidRPr="00E67244" w:rsidRDefault="00207B6D">
      <w:pPr>
        <w:pStyle w:val="Textbodyuser"/>
        <w:spacing w:after="0"/>
        <w:jc w:val="right"/>
        <w:rPr>
          <w:rFonts w:ascii="Tahoma" w:hAnsi="Tahoma"/>
          <w:b/>
          <w:color w:val="000000"/>
          <w:sz w:val="20"/>
          <w:szCs w:val="20"/>
        </w:rPr>
      </w:pPr>
      <w:r w:rsidRPr="00E67244">
        <w:rPr>
          <w:rFonts w:ascii="Tahoma" w:hAnsi="Tahoma"/>
          <w:b/>
          <w:color w:val="000000"/>
          <w:sz w:val="20"/>
          <w:szCs w:val="20"/>
        </w:rPr>
        <w:t>Rady Miejsk</w:t>
      </w:r>
      <w:r w:rsidRPr="00E67244">
        <w:rPr>
          <w:rFonts w:ascii="Tahoma" w:hAnsi="Tahoma"/>
          <w:b/>
          <w:color w:val="000000"/>
          <w:sz w:val="20"/>
          <w:szCs w:val="20"/>
        </w:rPr>
        <w:t>iej w Lubinie z dnia...</w:t>
      </w:r>
    </w:p>
    <w:p w:rsidR="00EC560A" w:rsidRPr="00E67244" w:rsidRDefault="00EC560A">
      <w:pPr>
        <w:pStyle w:val="Textbodyuser"/>
        <w:spacing w:after="0"/>
        <w:rPr>
          <w:rFonts w:ascii="Tahoma" w:hAnsi="Tahoma"/>
          <w:sz w:val="20"/>
          <w:szCs w:val="20"/>
        </w:rPr>
      </w:pPr>
    </w:p>
    <w:p w:rsidR="00EC560A" w:rsidRPr="00E67244" w:rsidRDefault="00207B6D">
      <w:pPr>
        <w:pStyle w:val="Textbodyuser"/>
        <w:spacing w:after="0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Projekt</w:t>
      </w:r>
    </w:p>
    <w:p w:rsidR="00EC560A" w:rsidRPr="00E67244" w:rsidRDefault="00207B6D">
      <w:pPr>
        <w:pStyle w:val="Textbodyuser"/>
        <w:spacing w:after="0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Regulamin</w:t>
      </w:r>
      <w:r w:rsidRPr="00E67244">
        <w:rPr>
          <w:rFonts w:ascii="Tahoma" w:hAnsi="Tahoma"/>
          <w:b/>
          <w:sz w:val="20"/>
          <w:szCs w:val="20"/>
        </w:rPr>
        <w:t xml:space="preserve">u </w:t>
      </w:r>
      <w:r w:rsidRPr="00E67244">
        <w:rPr>
          <w:rFonts w:ascii="Tahoma" w:hAnsi="Tahoma"/>
          <w:b/>
          <w:sz w:val="20"/>
          <w:szCs w:val="20"/>
        </w:rPr>
        <w:t>dostarczania wody i odprowadzania ścieków</w:t>
      </w:r>
    </w:p>
    <w:p w:rsidR="00EC560A" w:rsidRPr="004F6BEB" w:rsidRDefault="00207B6D" w:rsidP="004F6BEB">
      <w:pPr>
        <w:pStyle w:val="Textbodyuser"/>
        <w:spacing w:after="0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na terenie Gminy Miejskiej Lubin</w:t>
      </w:r>
    </w:p>
    <w:p w:rsidR="00EC560A" w:rsidRPr="00E67244" w:rsidRDefault="00EC560A">
      <w:pPr>
        <w:pStyle w:val="Textbodyuser"/>
        <w:spacing w:after="0"/>
        <w:jc w:val="both"/>
        <w:rPr>
          <w:rFonts w:ascii="Tahoma" w:hAnsi="Tahoma"/>
          <w:b/>
          <w:sz w:val="20"/>
          <w:szCs w:val="20"/>
        </w:rPr>
      </w:pPr>
    </w:p>
    <w:p w:rsidR="00EC560A" w:rsidRPr="00E67244" w:rsidRDefault="00207B6D">
      <w:pPr>
        <w:pStyle w:val="Textbodyuser"/>
        <w:spacing w:after="0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Rozdział I</w:t>
      </w:r>
    </w:p>
    <w:p w:rsidR="00EC560A" w:rsidRPr="00E67244" w:rsidRDefault="00207B6D">
      <w:pPr>
        <w:pStyle w:val="Textbodyuser"/>
        <w:spacing w:after="0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Postanowienia ogólne</w:t>
      </w:r>
    </w:p>
    <w:p w:rsidR="00EC560A" w:rsidRPr="00E67244" w:rsidRDefault="00207B6D">
      <w:pPr>
        <w:pStyle w:val="Textbodyuser"/>
        <w:spacing w:after="0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 </w:t>
      </w:r>
    </w:p>
    <w:p w:rsidR="00EC560A" w:rsidRPr="00E67244" w:rsidRDefault="00207B6D">
      <w:pPr>
        <w:pStyle w:val="Textbodyuser"/>
        <w:spacing w:after="0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§ 1</w:t>
      </w:r>
    </w:p>
    <w:p w:rsidR="00EC560A" w:rsidRPr="00E67244" w:rsidRDefault="00207B6D">
      <w:pPr>
        <w:pStyle w:val="Textbodyuser"/>
        <w:spacing w:after="0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 xml:space="preserve">Przedsiębiorstwo wodociągowo – kanalizacyjne zwane dalej Przedsiębiorstwem wykonuje swoją </w:t>
      </w:r>
      <w:r w:rsidRPr="00E67244">
        <w:rPr>
          <w:rFonts w:ascii="Tahoma" w:hAnsi="Tahoma"/>
          <w:sz w:val="20"/>
          <w:szCs w:val="20"/>
        </w:rPr>
        <w:t>działalność na podstawie zezwolenia Prezydenta Miasta Lubina na prowadzenie zbiorowego zaopatrzenia w wodę i zbiorowego odprowadzania ścieków.</w:t>
      </w:r>
    </w:p>
    <w:p w:rsidR="00EC560A" w:rsidRPr="00E67244" w:rsidRDefault="00207B6D">
      <w:pPr>
        <w:pStyle w:val="Textbodyuser"/>
        <w:spacing w:after="0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 </w:t>
      </w:r>
    </w:p>
    <w:p w:rsidR="00EC560A" w:rsidRPr="00E67244" w:rsidRDefault="00207B6D">
      <w:pPr>
        <w:pStyle w:val="Textbodyuser"/>
        <w:spacing w:after="0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§ 2</w:t>
      </w:r>
    </w:p>
    <w:p w:rsidR="00EC560A" w:rsidRPr="00E67244" w:rsidRDefault="00207B6D">
      <w:pPr>
        <w:pStyle w:val="Textbodyuser"/>
        <w:spacing w:after="0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iCs/>
          <w:sz w:val="20"/>
          <w:szCs w:val="20"/>
        </w:rPr>
        <w:t>Regulamin określa prawa i obowiązki Przedsiębiorstwa oraz Odbiorców usług korzystających z usług zbiorowego</w:t>
      </w:r>
      <w:r w:rsidRPr="00E67244">
        <w:rPr>
          <w:rFonts w:ascii="Tahoma" w:hAnsi="Tahoma"/>
          <w:iCs/>
          <w:sz w:val="20"/>
          <w:szCs w:val="20"/>
        </w:rPr>
        <w:t xml:space="preserve"> zaopatrzenia w wodę i/lub zbiorowego odprowadzania ścieków, zgodnie z postanowieniami ustawy z dnia 7 czerwca 2001 r. o zbiorowym zaopatrzeniu w wodę i zbiorowym odprowadzaniu ścieków zwanej dalej „Ustawą”.</w:t>
      </w:r>
    </w:p>
    <w:p w:rsidR="00EC560A" w:rsidRPr="00E67244" w:rsidRDefault="00EC560A">
      <w:pPr>
        <w:pStyle w:val="Textbodyuser"/>
        <w:spacing w:after="0"/>
        <w:jc w:val="both"/>
        <w:rPr>
          <w:rFonts w:ascii="Tahoma" w:hAnsi="Tahoma"/>
          <w:sz w:val="20"/>
          <w:szCs w:val="20"/>
        </w:rPr>
      </w:pPr>
    </w:p>
    <w:p w:rsidR="00EC560A" w:rsidRPr="00E67244" w:rsidRDefault="00207B6D">
      <w:pPr>
        <w:pStyle w:val="Textbodyuser"/>
        <w:spacing w:after="0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Rozdział II</w:t>
      </w:r>
    </w:p>
    <w:p w:rsidR="00EC560A" w:rsidRPr="00E67244" w:rsidRDefault="00207B6D">
      <w:pPr>
        <w:pStyle w:val="Textbodyuser"/>
        <w:spacing w:after="0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Minimalny poziom usług świadczonych</w:t>
      </w:r>
      <w:r w:rsidRPr="00E67244">
        <w:rPr>
          <w:rFonts w:ascii="Tahoma" w:hAnsi="Tahoma"/>
          <w:b/>
          <w:sz w:val="20"/>
          <w:szCs w:val="20"/>
        </w:rPr>
        <w:t xml:space="preserve"> przez Przedsiębiorstwo wodociągowo – kanalizacyjne </w:t>
      </w:r>
      <w:r w:rsidR="00E67244">
        <w:rPr>
          <w:rFonts w:ascii="Tahoma" w:hAnsi="Tahoma"/>
          <w:b/>
          <w:sz w:val="20"/>
          <w:szCs w:val="20"/>
        </w:rPr>
        <w:br/>
      </w:r>
      <w:r w:rsidRPr="00E67244">
        <w:rPr>
          <w:rFonts w:ascii="Tahoma" w:hAnsi="Tahoma"/>
          <w:b/>
          <w:sz w:val="20"/>
          <w:szCs w:val="20"/>
        </w:rPr>
        <w:t>w zakresie dostarczania wody i odprowadzania ścieków.</w:t>
      </w:r>
    </w:p>
    <w:p w:rsidR="00EC560A" w:rsidRPr="00E67244" w:rsidRDefault="00EC560A">
      <w:pPr>
        <w:pStyle w:val="Textbodyuser"/>
        <w:spacing w:after="0"/>
        <w:jc w:val="center"/>
        <w:rPr>
          <w:rFonts w:ascii="Tahoma" w:hAnsi="Tahoma"/>
          <w:sz w:val="20"/>
          <w:szCs w:val="20"/>
        </w:rPr>
      </w:pPr>
    </w:p>
    <w:p w:rsidR="00EC560A" w:rsidRPr="00E67244" w:rsidRDefault="00207B6D">
      <w:pPr>
        <w:pStyle w:val="Textbodyuser"/>
        <w:spacing w:after="0"/>
        <w:jc w:val="center"/>
        <w:rPr>
          <w:rFonts w:ascii="Tahoma" w:hAnsi="Tahoma"/>
          <w:sz w:val="20"/>
          <w:szCs w:val="20"/>
        </w:rPr>
      </w:pPr>
      <w:bookmarkStart w:id="1" w:name="_Hlk166479144"/>
      <w:r w:rsidRPr="00E67244">
        <w:rPr>
          <w:rFonts w:ascii="Tahoma" w:hAnsi="Tahoma"/>
          <w:b/>
          <w:sz w:val="20"/>
          <w:szCs w:val="20"/>
        </w:rPr>
        <w:t>§ 3</w:t>
      </w:r>
      <w:bookmarkEnd w:id="1"/>
    </w:p>
    <w:p w:rsidR="00EC560A" w:rsidRPr="00E67244" w:rsidRDefault="00207B6D">
      <w:pPr>
        <w:pStyle w:val="Textbodyuser"/>
        <w:numPr>
          <w:ilvl w:val="0"/>
          <w:numId w:val="30"/>
        </w:numPr>
        <w:spacing w:after="0"/>
        <w:ind w:left="284" w:hanging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 xml:space="preserve">Przedsiębiorstwo jest zobowiązane do prowadzenia działalności na zasadach określonych </w:t>
      </w:r>
      <w:r w:rsidRPr="00E67244">
        <w:rPr>
          <w:rFonts w:ascii="Tahoma" w:hAnsi="Tahoma"/>
          <w:sz w:val="20"/>
          <w:szCs w:val="20"/>
        </w:rPr>
        <w:br/>
      </w:r>
      <w:r w:rsidRPr="00E67244">
        <w:rPr>
          <w:rFonts w:ascii="Tahoma" w:hAnsi="Tahoma"/>
          <w:sz w:val="20"/>
          <w:szCs w:val="20"/>
        </w:rPr>
        <w:t>w ustawie, na warunkach ustalonych w przepisach wykonawczy</w:t>
      </w:r>
      <w:r w:rsidRPr="00E67244">
        <w:rPr>
          <w:rFonts w:ascii="Tahoma" w:hAnsi="Tahoma"/>
          <w:sz w:val="20"/>
          <w:szCs w:val="20"/>
        </w:rPr>
        <w:t xml:space="preserve">ch do tej ustawy. </w:t>
      </w:r>
      <w:r w:rsidRPr="00E67244">
        <w:rPr>
          <w:rFonts w:ascii="Tahoma" w:hAnsi="Tahoma"/>
          <w:iCs/>
          <w:sz w:val="20"/>
          <w:szCs w:val="20"/>
        </w:rPr>
        <w:t xml:space="preserve">Przedsiębiorstwo zapewnia świadczenie usług o wysokiej jakości, niezawodności zbiorowego zaopatrzenia w wodę i/lub zbiorowego odprowadzania ścieków, przestrzegania wymagań ograniczania szkodliwego oddziaływania na środowisko i utrzymania </w:t>
      </w:r>
      <w:r w:rsidRPr="00E67244">
        <w:rPr>
          <w:rFonts w:ascii="Tahoma" w:hAnsi="Tahoma"/>
          <w:iCs/>
          <w:sz w:val="20"/>
          <w:szCs w:val="20"/>
        </w:rPr>
        <w:t>możliwie niskich kosztów prowadzenia działalności.</w:t>
      </w:r>
    </w:p>
    <w:p w:rsidR="00EC560A" w:rsidRPr="00E67244" w:rsidRDefault="00207B6D">
      <w:pPr>
        <w:pStyle w:val="Textbodyuser"/>
        <w:numPr>
          <w:ilvl w:val="0"/>
          <w:numId w:val="31"/>
        </w:numPr>
        <w:spacing w:after="0"/>
        <w:ind w:left="284" w:hanging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Przedsiębiorstwo zapewnienia ciągłość i niezawodność dostawy wody do nieruchomości, dla której zawarto umowę o zaopatrzenie w wodę, w ilości zgodnej z wydanymi warunkami przyłączenia do sieci wodociągowej,</w:t>
      </w:r>
      <w:r w:rsidRPr="00E67244">
        <w:rPr>
          <w:rFonts w:ascii="Tahoma" w:hAnsi="Tahoma"/>
          <w:sz w:val="20"/>
          <w:szCs w:val="20"/>
        </w:rPr>
        <w:t xml:space="preserve"> w granicach technicznych możliwości świadczenia usług wyznaczonych m. in. strukturą </w:t>
      </w:r>
      <w:r w:rsidR="00E67244">
        <w:rPr>
          <w:rFonts w:ascii="Tahoma" w:hAnsi="Tahoma"/>
          <w:sz w:val="20"/>
          <w:szCs w:val="20"/>
        </w:rPr>
        <w:br/>
      </w:r>
      <w:r w:rsidRPr="00E67244">
        <w:rPr>
          <w:rFonts w:ascii="Tahoma" w:hAnsi="Tahoma"/>
          <w:sz w:val="20"/>
          <w:szCs w:val="20"/>
        </w:rPr>
        <w:t xml:space="preserve">i średnicą przyłącza wodociągowego oraz instalacji wewnętrznej Odbiorcy usług. Przedsiębiorstwo zapewnia dostawę wody </w:t>
      </w:r>
      <w:r w:rsidRPr="00E67244">
        <w:rPr>
          <w:rFonts w:ascii="Tahoma" w:hAnsi="Tahoma"/>
          <w:iCs/>
          <w:sz w:val="20"/>
          <w:szCs w:val="20"/>
        </w:rPr>
        <w:t>pod odpowiednim ciśnieniem, zgodnym z powszechnie obo</w:t>
      </w:r>
      <w:r w:rsidRPr="00E67244">
        <w:rPr>
          <w:rFonts w:ascii="Tahoma" w:hAnsi="Tahoma"/>
          <w:iCs/>
          <w:sz w:val="20"/>
          <w:szCs w:val="20"/>
        </w:rPr>
        <w:t>wiązującymi przepisami, przy czym wymóg zapewnienia dostaw wody pod odpowiednim ciśnieniem dotyczy wyłącznie dostaw wody z sieci, a minimalne dyspozycyjne ciśnienie wody dostarczanej przez Przedsiębiorstwo, mierzone na sieci w pobliżu nieruchomości Odbiorc</w:t>
      </w:r>
      <w:r w:rsidRPr="00E67244">
        <w:rPr>
          <w:rFonts w:ascii="Tahoma" w:hAnsi="Tahoma"/>
          <w:iCs/>
          <w:sz w:val="20"/>
          <w:szCs w:val="20"/>
        </w:rPr>
        <w:t>y usług wynosi 0,2 MPa.</w:t>
      </w:r>
    </w:p>
    <w:p w:rsidR="00EC560A" w:rsidRPr="00E67244" w:rsidRDefault="00207B6D">
      <w:pPr>
        <w:pStyle w:val="Textbodyuser"/>
        <w:numPr>
          <w:ilvl w:val="0"/>
          <w:numId w:val="2"/>
        </w:numPr>
        <w:spacing w:after="0"/>
        <w:ind w:left="284" w:hanging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 xml:space="preserve">Przedsiębiorstwo zapewnia dostawę wody przeznaczonej do spożycia przez ludzi o jakości i parametrach nieprzekraczających wartości określonych w przepisach wykonawczych wydanych na podstawie </w:t>
      </w:r>
      <w:r w:rsidR="00E67244">
        <w:rPr>
          <w:rFonts w:ascii="Tahoma" w:hAnsi="Tahoma"/>
          <w:sz w:val="20"/>
          <w:szCs w:val="20"/>
        </w:rPr>
        <w:br/>
      </w:r>
      <w:r w:rsidRPr="00E67244">
        <w:rPr>
          <w:rFonts w:ascii="Tahoma" w:hAnsi="Tahoma"/>
          <w:sz w:val="20"/>
          <w:szCs w:val="20"/>
        </w:rPr>
        <w:t>art. 13 ustawy.</w:t>
      </w:r>
    </w:p>
    <w:p w:rsidR="00EC560A" w:rsidRPr="00E67244" w:rsidRDefault="00207B6D">
      <w:pPr>
        <w:pStyle w:val="Textbodyuser"/>
        <w:numPr>
          <w:ilvl w:val="0"/>
          <w:numId w:val="2"/>
        </w:numPr>
        <w:spacing w:after="0"/>
        <w:ind w:left="284" w:hanging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 xml:space="preserve">Przedsiębiorstwo zapewnia </w:t>
      </w:r>
      <w:r w:rsidRPr="00E67244">
        <w:rPr>
          <w:rFonts w:ascii="Tahoma" w:hAnsi="Tahoma"/>
          <w:sz w:val="20"/>
          <w:szCs w:val="20"/>
        </w:rPr>
        <w:t xml:space="preserve">ciągłość i niezawodność odprowadzania ścieków do urządzeń kanalizacyjnych </w:t>
      </w:r>
      <w:r w:rsidR="00E67244">
        <w:rPr>
          <w:rFonts w:ascii="Tahoma" w:hAnsi="Tahoma"/>
          <w:sz w:val="20"/>
          <w:szCs w:val="20"/>
        </w:rPr>
        <w:br/>
      </w:r>
      <w:r w:rsidRPr="00E67244">
        <w:rPr>
          <w:rFonts w:ascii="Tahoma" w:hAnsi="Tahoma"/>
          <w:sz w:val="20"/>
          <w:szCs w:val="20"/>
        </w:rPr>
        <w:t>z nieruchomości, dla której zawarto umowę, zgodnie z wydanymi warunkami przyłączenia do sieci kanalizacji sanitarnej, w granicach technicznych możliwości świadczenia usług wyznaczony</w:t>
      </w:r>
      <w:r w:rsidRPr="00E67244">
        <w:rPr>
          <w:rFonts w:ascii="Tahoma" w:hAnsi="Tahoma"/>
          <w:sz w:val="20"/>
          <w:szCs w:val="20"/>
        </w:rPr>
        <w:t>ch m. in. strukturą i średnicą przyłącza kanalizacyjnego oraz instalacji wewnętrznej odbiorcy usług.</w:t>
      </w:r>
    </w:p>
    <w:p w:rsidR="00EC560A" w:rsidRPr="00E67244" w:rsidRDefault="00207B6D">
      <w:pPr>
        <w:pStyle w:val="Textbodyuser"/>
        <w:numPr>
          <w:ilvl w:val="0"/>
          <w:numId w:val="2"/>
        </w:numPr>
        <w:spacing w:after="0"/>
        <w:ind w:left="284" w:hanging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lastRenderedPageBreak/>
        <w:t>Przedsiębiorstwo zapewnia prowadzenie kontroli jakości odprowadzanych ścieków, w tym ścieków przemysłowych oraz przestrzegania warunków wprowadzania ściekó</w:t>
      </w:r>
      <w:r w:rsidRPr="00E67244">
        <w:rPr>
          <w:rFonts w:ascii="Tahoma" w:hAnsi="Tahoma"/>
          <w:sz w:val="20"/>
          <w:szCs w:val="20"/>
        </w:rPr>
        <w:t>w do urządzeń kanalizacji sanitarnej. Ilość i jakość ścieków przemysłowych odprowadzanych przez Odbiorcę usług musi być zgodna z warunkami umowy o odprowadzanie ścieków oraz pozwoleniem wodnoprawnym w przypadku jego posiadania przez Odbiorcę usług.</w:t>
      </w:r>
    </w:p>
    <w:p w:rsidR="00EC560A" w:rsidRPr="00E67244" w:rsidRDefault="00207B6D">
      <w:pPr>
        <w:pStyle w:val="Textbodyuser"/>
        <w:numPr>
          <w:ilvl w:val="0"/>
          <w:numId w:val="2"/>
        </w:numPr>
        <w:spacing w:after="0"/>
        <w:ind w:left="284" w:hanging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Przedsi</w:t>
      </w:r>
      <w:r w:rsidRPr="00E67244">
        <w:rPr>
          <w:rFonts w:ascii="Tahoma" w:hAnsi="Tahoma"/>
          <w:sz w:val="20"/>
          <w:szCs w:val="20"/>
        </w:rPr>
        <w:t xml:space="preserve">ębiorstwo zapewnienia utrzymanie i prawidłowe funkcjonowanie urządzeń wodociągowych </w:t>
      </w:r>
      <w:r w:rsidR="00E67244">
        <w:rPr>
          <w:rFonts w:ascii="Tahoma" w:hAnsi="Tahoma"/>
          <w:sz w:val="20"/>
          <w:szCs w:val="20"/>
        </w:rPr>
        <w:br/>
      </w:r>
      <w:r w:rsidRPr="00E67244">
        <w:rPr>
          <w:rFonts w:ascii="Tahoma" w:hAnsi="Tahoma"/>
          <w:sz w:val="20"/>
          <w:szCs w:val="20"/>
        </w:rPr>
        <w:t xml:space="preserve">i urządzeń kanalizacji sanitarnej oraz posiadanych przez Przedsiębiorstwo  przyłączy wodociągowych </w:t>
      </w:r>
      <w:r w:rsidR="00E67244">
        <w:rPr>
          <w:rFonts w:ascii="Tahoma" w:hAnsi="Tahoma"/>
          <w:sz w:val="20"/>
          <w:szCs w:val="20"/>
        </w:rPr>
        <w:br/>
      </w:r>
      <w:r w:rsidRPr="00E67244">
        <w:rPr>
          <w:rFonts w:ascii="Tahoma" w:hAnsi="Tahoma"/>
          <w:sz w:val="20"/>
          <w:szCs w:val="20"/>
        </w:rPr>
        <w:t>i przyłączy kanalizacji sanitarnej.</w:t>
      </w:r>
    </w:p>
    <w:p w:rsidR="00EC560A" w:rsidRPr="00E67244" w:rsidRDefault="00207B6D">
      <w:pPr>
        <w:pStyle w:val="Textbodyuser"/>
        <w:numPr>
          <w:ilvl w:val="0"/>
          <w:numId w:val="2"/>
        </w:numPr>
        <w:spacing w:after="0"/>
        <w:ind w:left="284" w:hanging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 xml:space="preserve">W przypadku zaistnienia przerw w </w:t>
      </w:r>
      <w:r w:rsidRPr="00E67244">
        <w:rPr>
          <w:rFonts w:ascii="Tahoma" w:hAnsi="Tahoma"/>
          <w:sz w:val="20"/>
          <w:szCs w:val="20"/>
        </w:rPr>
        <w:t>dostawach wody w sytuacjach kryzysowych niezależnych od Przedsiębiorstwa, jest ono zobowiązane do:</w:t>
      </w:r>
    </w:p>
    <w:p w:rsidR="00EC560A" w:rsidRPr="00E67244" w:rsidRDefault="00207B6D">
      <w:pPr>
        <w:pStyle w:val="Textbodyuser"/>
        <w:numPr>
          <w:ilvl w:val="0"/>
          <w:numId w:val="32"/>
        </w:numPr>
        <w:spacing w:after="0"/>
        <w:ind w:left="709" w:hanging="425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niezwłocznego poinformowania o zaistniałej sytuacji odbiorców usług w sposób zwyczajowo przyjęty;</w:t>
      </w:r>
    </w:p>
    <w:p w:rsidR="00EC560A" w:rsidRPr="00E67244" w:rsidRDefault="00207B6D">
      <w:pPr>
        <w:pStyle w:val="Textbodyuser"/>
        <w:numPr>
          <w:ilvl w:val="0"/>
          <w:numId w:val="3"/>
        </w:numPr>
        <w:spacing w:after="0"/>
        <w:ind w:left="709" w:hanging="425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uruchomienia zastępczych punktów poboru wody rozmieszczonyc</w:t>
      </w:r>
      <w:r w:rsidRPr="00E67244">
        <w:rPr>
          <w:rFonts w:ascii="Tahoma" w:hAnsi="Tahoma"/>
          <w:sz w:val="20"/>
          <w:szCs w:val="20"/>
        </w:rPr>
        <w:t>h w sposób umożliwiający korzystanie z nich przez odbiorców usług i opublikowania informacji o ich usytuowaniu;</w:t>
      </w:r>
    </w:p>
    <w:p w:rsidR="00EC560A" w:rsidRPr="00E67244" w:rsidRDefault="00207B6D">
      <w:pPr>
        <w:pStyle w:val="Textbodyuser"/>
        <w:numPr>
          <w:ilvl w:val="0"/>
          <w:numId w:val="3"/>
        </w:numPr>
        <w:spacing w:after="0"/>
        <w:ind w:left="709" w:hanging="425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 xml:space="preserve">niezwłocznego przystąpienia do usuwania skutków awarii lub zdarzeń nagłych, bądź wynikających </w:t>
      </w:r>
      <w:r w:rsidR="00E67244">
        <w:rPr>
          <w:rFonts w:ascii="Tahoma" w:hAnsi="Tahoma"/>
          <w:sz w:val="20"/>
          <w:szCs w:val="20"/>
        </w:rPr>
        <w:br/>
      </w:r>
      <w:r w:rsidRPr="00E67244">
        <w:rPr>
          <w:rFonts w:ascii="Tahoma" w:hAnsi="Tahoma"/>
          <w:sz w:val="20"/>
          <w:szCs w:val="20"/>
        </w:rPr>
        <w:t>z działania siły wyższej.</w:t>
      </w:r>
    </w:p>
    <w:p w:rsidR="00EC560A" w:rsidRPr="00E67244" w:rsidRDefault="00EC560A">
      <w:pPr>
        <w:pStyle w:val="Textbodyuser"/>
        <w:spacing w:after="0"/>
        <w:ind w:left="709" w:hanging="425"/>
        <w:jc w:val="both"/>
        <w:rPr>
          <w:rFonts w:ascii="Tahoma" w:hAnsi="Tahoma"/>
          <w:b/>
          <w:sz w:val="20"/>
          <w:szCs w:val="20"/>
        </w:rPr>
      </w:pP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Rozdział III</w:t>
      </w:r>
    </w:p>
    <w:p w:rsidR="00EC560A" w:rsidRPr="00E67244" w:rsidRDefault="00207B6D">
      <w:pPr>
        <w:pStyle w:val="Textbodyuser"/>
        <w:spacing w:after="0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 xml:space="preserve">Warunki i </w:t>
      </w:r>
      <w:r w:rsidRPr="00E67244">
        <w:rPr>
          <w:rFonts w:ascii="Tahoma" w:hAnsi="Tahoma"/>
          <w:b/>
          <w:sz w:val="20"/>
          <w:szCs w:val="20"/>
        </w:rPr>
        <w:t>tryb zawierania umów</w:t>
      </w:r>
    </w:p>
    <w:p w:rsidR="00EC560A" w:rsidRPr="00E67244" w:rsidRDefault="00207B6D">
      <w:pPr>
        <w:pStyle w:val="Textbodyuser"/>
        <w:spacing w:after="0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z Odbiorcami usług</w:t>
      </w:r>
    </w:p>
    <w:p w:rsidR="00EC560A" w:rsidRPr="00E67244" w:rsidRDefault="00EC560A">
      <w:pPr>
        <w:pStyle w:val="Textbodyuser"/>
        <w:spacing w:after="0"/>
        <w:jc w:val="center"/>
        <w:rPr>
          <w:rFonts w:ascii="Tahoma" w:hAnsi="Tahoma"/>
          <w:sz w:val="20"/>
          <w:szCs w:val="20"/>
        </w:rPr>
      </w:pPr>
    </w:p>
    <w:p w:rsidR="00EC560A" w:rsidRPr="00E67244" w:rsidRDefault="00207B6D" w:rsidP="00E67244">
      <w:pPr>
        <w:pStyle w:val="Textbodyuser"/>
        <w:spacing w:after="0"/>
        <w:jc w:val="center"/>
        <w:rPr>
          <w:rFonts w:ascii="Tahoma" w:hAnsi="Tahoma"/>
          <w:sz w:val="20"/>
          <w:szCs w:val="20"/>
        </w:rPr>
      </w:pPr>
      <w:bookmarkStart w:id="2" w:name="_Hlk166479144_kopia_1"/>
      <w:r w:rsidRPr="00E67244">
        <w:rPr>
          <w:rFonts w:ascii="Tahoma" w:hAnsi="Tahoma"/>
          <w:b/>
          <w:sz w:val="20"/>
          <w:szCs w:val="20"/>
        </w:rPr>
        <w:t xml:space="preserve">§ </w:t>
      </w:r>
      <w:bookmarkEnd w:id="2"/>
      <w:r w:rsidRPr="00E67244">
        <w:rPr>
          <w:rFonts w:ascii="Tahoma" w:hAnsi="Tahoma"/>
          <w:b/>
          <w:sz w:val="20"/>
          <w:szCs w:val="20"/>
        </w:rPr>
        <w:t>4</w:t>
      </w:r>
    </w:p>
    <w:p w:rsidR="00EC560A" w:rsidRPr="00E67244" w:rsidRDefault="00207B6D">
      <w:pPr>
        <w:pStyle w:val="Standard"/>
        <w:widowControl w:val="0"/>
        <w:numPr>
          <w:ilvl w:val="0"/>
          <w:numId w:val="33"/>
        </w:numPr>
        <w:tabs>
          <w:tab w:val="left" w:pos="2193"/>
        </w:tabs>
        <w:suppressAutoHyphens w:val="0"/>
        <w:ind w:left="284" w:hanging="284"/>
        <w:jc w:val="both"/>
        <w:rPr>
          <w:rFonts w:ascii="Tahoma" w:hAnsi="Tahoma" w:cs="Tahoma"/>
          <w:sz w:val="20"/>
          <w:szCs w:val="20"/>
        </w:rPr>
      </w:pPr>
      <w:bookmarkStart w:id="3" w:name="_Hlk496529158"/>
      <w:r w:rsidRPr="00E67244">
        <w:rPr>
          <w:rFonts w:ascii="Tahoma" w:eastAsia="Andale Sans UI" w:hAnsi="Tahoma" w:cs="Tahoma"/>
          <w:sz w:val="20"/>
          <w:szCs w:val="20"/>
          <w:lang w:eastAsia="pl-PL"/>
        </w:rPr>
        <w:t xml:space="preserve">Zawarcie przez Przedsiębiorstwo umowy o zaopatrzenie w wodę i/lub odprowadzanie ścieków </w:t>
      </w:r>
      <w:bookmarkEnd w:id="3"/>
      <w:r w:rsidRPr="00E67244">
        <w:rPr>
          <w:rFonts w:ascii="Tahoma" w:eastAsia="Andale Sans UI" w:hAnsi="Tahoma" w:cs="Tahoma"/>
          <w:sz w:val="20"/>
          <w:szCs w:val="20"/>
          <w:lang w:eastAsia="pl-PL"/>
        </w:rPr>
        <w:t>następuje po zrealizowaniu warunków określonych w rozdziale VII regulaminu, na podstawie złożonego przez Odbiorcę usług  p</w:t>
      </w:r>
      <w:r w:rsidRPr="00E67244">
        <w:rPr>
          <w:rFonts w:ascii="Tahoma" w:eastAsia="Andale Sans UI" w:hAnsi="Tahoma" w:cs="Tahoma"/>
          <w:sz w:val="20"/>
          <w:szCs w:val="20"/>
          <w:lang w:eastAsia="pl-PL"/>
        </w:rPr>
        <w:t>isemnego wniosku.</w:t>
      </w:r>
    </w:p>
    <w:p w:rsidR="00EC560A" w:rsidRPr="00E67244" w:rsidRDefault="00207B6D">
      <w:pPr>
        <w:pStyle w:val="Standard"/>
        <w:widowControl w:val="0"/>
        <w:numPr>
          <w:ilvl w:val="0"/>
          <w:numId w:val="5"/>
        </w:numPr>
        <w:tabs>
          <w:tab w:val="left" w:pos="2193"/>
        </w:tabs>
        <w:suppressAutoHyphens w:val="0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E67244">
        <w:rPr>
          <w:rFonts w:ascii="Tahoma" w:eastAsia="Andale Sans UI" w:hAnsi="Tahoma" w:cs="Tahoma"/>
          <w:sz w:val="20"/>
          <w:szCs w:val="20"/>
          <w:lang w:eastAsia="pl-PL"/>
        </w:rPr>
        <w:t>Ust. 1 ma odpowiednie zastosowanie również w przypadku składania wniosku o zawarcie umów z osobami korzystającymi z lokali przez właściciela/zarządcę budynku wielolokalowego lub budynków wielolokalowych.</w:t>
      </w:r>
    </w:p>
    <w:p w:rsidR="00EC560A" w:rsidRPr="00E67244" w:rsidRDefault="00207B6D">
      <w:pPr>
        <w:pStyle w:val="Standard"/>
        <w:widowControl w:val="0"/>
        <w:numPr>
          <w:ilvl w:val="0"/>
          <w:numId w:val="5"/>
        </w:numPr>
        <w:tabs>
          <w:tab w:val="left" w:pos="2193"/>
        </w:tabs>
        <w:suppressAutoHyphens w:val="0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E67244">
        <w:rPr>
          <w:rFonts w:ascii="Tahoma" w:eastAsia="Andale Sans UI" w:hAnsi="Tahoma" w:cs="Tahoma"/>
          <w:sz w:val="20"/>
          <w:szCs w:val="20"/>
          <w:lang w:eastAsia="pl-PL"/>
        </w:rPr>
        <w:t xml:space="preserve">Zawarcie przez Przedsiębiorstwo </w:t>
      </w:r>
      <w:r w:rsidRPr="00E67244">
        <w:rPr>
          <w:rFonts w:ascii="Tahoma" w:eastAsia="Andale Sans UI" w:hAnsi="Tahoma" w:cs="Tahoma"/>
          <w:sz w:val="20"/>
          <w:szCs w:val="20"/>
          <w:lang w:eastAsia="pl-PL"/>
        </w:rPr>
        <w:t>umowy z osobami korzystającymi z lokali w budynku wielolokalowym, następuje przy zachowaniu warunków określonych w art. 6 ustawy.</w:t>
      </w:r>
    </w:p>
    <w:p w:rsidR="00EC560A" w:rsidRPr="00E67244" w:rsidRDefault="00207B6D">
      <w:pPr>
        <w:pStyle w:val="Standard"/>
        <w:widowControl w:val="0"/>
        <w:numPr>
          <w:ilvl w:val="0"/>
          <w:numId w:val="5"/>
        </w:numPr>
        <w:tabs>
          <w:tab w:val="left" w:pos="2193"/>
        </w:tabs>
        <w:suppressAutoHyphens w:val="0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E67244">
        <w:rPr>
          <w:rFonts w:ascii="Tahoma" w:eastAsia="Andale Sans UI" w:hAnsi="Tahoma" w:cs="Tahoma"/>
          <w:sz w:val="20"/>
          <w:szCs w:val="20"/>
          <w:lang w:eastAsia="pl-PL"/>
        </w:rPr>
        <w:t>W terminie 14 dni od daty złożenia kompletnego wniosku Przedsiębiorstwo przedstawia wnioskodawcy umowę do podpisu.</w:t>
      </w:r>
    </w:p>
    <w:p w:rsidR="00EC560A" w:rsidRPr="00E67244" w:rsidRDefault="00207B6D">
      <w:pPr>
        <w:pStyle w:val="Standard"/>
        <w:widowControl w:val="0"/>
        <w:numPr>
          <w:ilvl w:val="0"/>
          <w:numId w:val="5"/>
        </w:numPr>
        <w:tabs>
          <w:tab w:val="left" w:pos="2193"/>
        </w:tabs>
        <w:suppressAutoHyphens w:val="0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E67244">
        <w:rPr>
          <w:rFonts w:ascii="Tahoma" w:eastAsia="Andale Sans UI" w:hAnsi="Tahoma" w:cs="Tahoma"/>
          <w:sz w:val="20"/>
          <w:szCs w:val="20"/>
          <w:lang w:eastAsia="pl-PL"/>
        </w:rPr>
        <w:t xml:space="preserve">Umowa o </w:t>
      </w:r>
      <w:r w:rsidRPr="00E67244">
        <w:rPr>
          <w:rFonts w:ascii="Tahoma" w:eastAsia="Andale Sans UI" w:hAnsi="Tahoma" w:cs="Tahoma"/>
          <w:sz w:val="20"/>
          <w:szCs w:val="20"/>
          <w:lang w:eastAsia="pl-PL"/>
        </w:rPr>
        <w:t>zaopatrzenie w wodę i/lub odprowadzanie ścieków zawierana jest w lokalu Przedsiębiorstwa. Dopuszcza się podpisanie umowy poza lokalem Przedsiębiorstwa przy jednoczesnym spełnieniu odpowiednich warunków jakie mogą być wymagane przez właściwe przepisy prawa.</w:t>
      </w:r>
      <w:r w:rsidRPr="00E67244">
        <w:rPr>
          <w:rFonts w:ascii="Tahoma" w:eastAsia="Andale Sans UI" w:hAnsi="Tahoma" w:cs="Tahoma"/>
          <w:sz w:val="20"/>
          <w:szCs w:val="20"/>
          <w:lang w:eastAsia="pl-PL"/>
        </w:rPr>
        <w:t xml:space="preserve"> W takim przypadku odbiorcy usług przysługuje prawo do odstąpienia od umowy o zaopatrzenie w wodę i/ lub odprowadzanie ścieków zgodnie z zasadami określonymi w ustawie z dnia 30 maja 2014 r. o prawach konsumenta.</w:t>
      </w:r>
    </w:p>
    <w:p w:rsidR="00EC560A" w:rsidRPr="00E67244" w:rsidRDefault="00EC560A">
      <w:pPr>
        <w:pStyle w:val="Standard"/>
        <w:widowControl w:val="0"/>
        <w:tabs>
          <w:tab w:val="left" w:pos="2193"/>
          <w:tab w:val="left" w:pos="5572"/>
        </w:tabs>
        <w:suppressAutoHyphens w:val="0"/>
        <w:ind w:left="284" w:hanging="284"/>
        <w:jc w:val="both"/>
        <w:rPr>
          <w:rFonts w:ascii="Tahoma" w:hAnsi="Tahoma" w:cs="Tahoma"/>
          <w:sz w:val="20"/>
          <w:szCs w:val="20"/>
        </w:rPr>
      </w:pPr>
    </w:p>
    <w:p w:rsidR="00EC560A" w:rsidRPr="00E67244" w:rsidRDefault="00EC560A">
      <w:pPr>
        <w:pStyle w:val="Textbodyuser"/>
        <w:spacing w:after="0"/>
        <w:jc w:val="both"/>
        <w:rPr>
          <w:rFonts w:ascii="Tahoma" w:hAnsi="Tahoma"/>
          <w:strike/>
          <w:sz w:val="20"/>
          <w:szCs w:val="20"/>
        </w:rPr>
      </w:pP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Rozdział IV</w:t>
      </w: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 xml:space="preserve">Sposób rozliczeń w oparciu o </w:t>
      </w:r>
      <w:r w:rsidRPr="00E67244">
        <w:rPr>
          <w:rFonts w:ascii="Tahoma" w:hAnsi="Tahoma"/>
          <w:b/>
          <w:sz w:val="20"/>
          <w:szCs w:val="20"/>
        </w:rPr>
        <w:t>ceny i stawki opłat ustalone w taryfach</w:t>
      </w:r>
    </w:p>
    <w:p w:rsidR="00EC560A" w:rsidRPr="00E67244" w:rsidRDefault="00EC560A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</w:p>
    <w:p w:rsidR="00EC560A" w:rsidRPr="00E67244" w:rsidRDefault="00207B6D">
      <w:pPr>
        <w:pStyle w:val="Standard"/>
        <w:widowControl w:val="0"/>
        <w:ind w:left="284" w:hanging="284"/>
        <w:jc w:val="center"/>
        <w:rPr>
          <w:rFonts w:ascii="Tahoma" w:hAnsi="Tahoma" w:cs="Tahoma"/>
          <w:sz w:val="20"/>
          <w:szCs w:val="20"/>
        </w:rPr>
      </w:pPr>
      <w:r w:rsidRPr="00E67244">
        <w:rPr>
          <w:rFonts w:ascii="Tahoma" w:eastAsia="Andale Sans UI" w:hAnsi="Tahoma" w:cs="Tahoma"/>
          <w:b/>
          <w:sz w:val="20"/>
          <w:szCs w:val="20"/>
          <w:lang w:eastAsia="pl-PL"/>
        </w:rPr>
        <w:t>§ 5</w:t>
      </w:r>
    </w:p>
    <w:p w:rsidR="00EC560A" w:rsidRPr="00E67244" w:rsidRDefault="00207B6D">
      <w:pPr>
        <w:pStyle w:val="Akapitzlist"/>
        <w:widowControl w:val="0"/>
        <w:numPr>
          <w:ilvl w:val="3"/>
          <w:numId w:val="7"/>
        </w:numPr>
        <w:suppressAutoHyphens w:val="0"/>
        <w:spacing w:after="0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E67244">
        <w:rPr>
          <w:rFonts w:ascii="Tahoma" w:eastAsia="Andale Sans UI" w:hAnsi="Tahoma" w:cs="Tahoma"/>
          <w:sz w:val="20"/>
          <w:szCs w:val="20"/>
          <w:lang w:eastAsia="pl-PL"/>
        </w:rPr>
        <w:t>Podstawę rozliczeń wynikających z umowy o zaopatrzenie w wodę i/lub odprowadzanie ścieków stanowi aktualna taryfa Przedsiębiorstwa, określająca ceny i stawki opłat za zbiorowe zaopatrzenie w wodę lub zbiorowe od</w:t>
      </w:r>
      <w:r w:rsidRPr="00E67244">
        <w:rPr>
          <w:rFonts w:ascii="Tahoma" w:eastAsia="Andale Sans UI" w:hAnsi="Tahoma" w:cs="Tahoma"/>
          <w:sz w:val="20"/>
          <w:szCs w:val="20"/>
          <w:lang w:eastAsia="pl-PL"/>
        </w:rPr>
        <w:t>prowadzanie ścieków, a także ilość wody dostarczonej do nieruchomości i odpowiednio ilość odprowadzonych ścieków określona zgodnie z art. 27 ustawy.</w:t>
      </w:r>
    </w:p>
    <w:p w:rsidR="00EC560A" w:rsidRPr="00E67244" w:rsidRDefault="00207B6D">
      <w:pPr>
        <w:pStyle w:val="Akapitzlist"/>
        <w:widowControl w:val="0"/>
        <w:numPr>
          <w:ilvl w:val="3"/>
          <w:numId w:val="7"/>
        </w:numPr>
        <w:suppressAutoHyphens w:val="0"/>
        <w:spacing w:after="0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E67244">
        <w:rPr>
          <w:rFonts w:ascii="Tahoma" w:eastAsia="Andale Sans UI" w:hAnsi="Tahoma" w:cs="Tahoma"/>
          <w:sz w:val="20"/>
          <w:szCs w:val="20"/>
          <w:lang w:eastAsia="pl-PL"/>
        </w:rPr>
        <w:t>Zmiana taryfy, w tym wysokości i rodzajów cen i stawek opłat, jak również zmiana grupy taryfowej, do które</w:t>
      </w:r>
      <w:r w:rsidRPr="00E67244">
        <w:rPr>
          <w:rFonts w:ascii="Tahoma" w:eastAsia="Andale Sans UI" w:hAnsi="Tahoma" w:cs="Tahoma"/>
          <w:sz w:val="20"/>
          <w:szCs w:val="20"/>
          <w:lang w:eastAsia="pl-PL"/>
        </w:rPr>
        <w:t>j zaliczony został odbiorca usług, wymaga podania taryf do wiadomości publicznej zgodnie z przepisami ustawy.</w:t>
      </w:r>
    </w:p>
    <w:p w:rsidR="00EC560A" w:rsidRPr="00E67244" w:rsidRDefault="00207B6D">
      <w:pPr>
        <w:pStyle w:val="Akapitzlist"/>
        <w:widowControl w:val="0"/>
        <w:numPr>
          <w:ilvl w:val="3"/>
          <w:numId w:val="7"/>
        </w:numPr>
        <w:suppressAutoHyphens w:val="0"/>
        <w:spacing w:after="0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E67244">
        <w:rPr>
          <w:rFonts w:ascii="Tahoma" w:eastAsia="Andale Sans UI" w:hAnsi="Tahoma" w:cs="Tahoma"/>
          <w:sz w:val="20"/>
          <w:szCs w:val="20"/>
          <w:lang w:eastAsia="pl-PL"/>
        </w:rPr>
        <w:t>Stosowanie przez Przedsiębiorstwo cen i stawek opłat wynikających z nowych, prawidłowo podanych do wiadomości publicznej taryf nie wymaga odrębneg</w:t>
      </w:r>
      <w:r w:rsidRPr="00E67244">
        <w:rPr>
          <w:rFonts w:ascii="Tahoma" w:eastAsia="Andale Sans UI" w:hAnsi="Tahoma" w:cs="Tahoma"/>
          <w:sz w:val="20"/>
          <w:szCs w:val="20"/>
          <w:lang w:eastAsia="pl-PL"/>
        </w:rPr>
        <w:t>o informowania Odbiorców usług o ich rodzajach ani wysokości.</w:t>
      </w:r>
    </w:p>
    <w:p w:rsidR="00EC560A" w:rsidRPr="00E67244" w:rsidRDefault="00207B6D">
      <w:pPr>
        <w:pStyle w:val="Standard"/>
        <w:widowControl w:val="0"/>
        <w:suppressAutoHyphens w:val="0"/>
        <w:jc w:val="both"/>
        <w:rPr>
          <w:rFonts w:ascii="Tahoma" w:hAnsi="Tahoma" w:cs="Tahoma"/>
          <w:sz w:val="20"/>
          <w:szCs w:val="20"/>
        </w:rPr>
      </w:pPr>
      <w:bookmarkStart w:id="4" w:name="_Hlk167099364"/>
      <w:r w:rsidRPr="00E67244">
        <w:rPr>
          <w:rFonts w:ascii="Tahoma" w:eastAsia="Andale Sans UI" w:hAnsi="Tahoma" w:cs="Tahoma"/>
          <w:sz w:val="20"/>
          <w:szCs w:val="20"/>
          <w:lang w:eastAsia="pl-PL"/>
        </w:rPr>
        <w:t>4. Taryfa obowiązująca w dniu zawarcia umowy stanowi załącznik do umowy</w:t>
      </w:r>
      <w:bookmarkEnd w:id="4"/>
      <w:r w:rsidRPr="00E67244">
        <w:rPr>
          <w:rFonts w:ascii="Tahoma" w:eastAsia="Andale Sans UI" w:hAnsi="Tahoma" w:cs="Tahoma"/>
          <w:sz w:val="20"/>
          <w:szCs w:val="20"/>
          <w:lang w:eastAsia="pl-PL"/>
        </w:rPr>
        <w:t>.</w:t>
      </w:r>
    </w:p>
    <w:p w:rsidR="00EC560A" w:rsidRPr="00E67244" w:rsidRDefault="00EC560A">
      <w:pPr>
        <w:pStyle w:val="Standard"/>
        <w:widowControl w:val="0"/>
        <w:ind w:left="284" w:hanging="284"/>
        <w:jc w:val="center"/>
        <w:rPr>
          <w:rFonts w:ascii="Tahoma" w:eastAsia="Andale Sans UI" w:hAnsi="Tahoma" w:cs="Tahoma"/>
          <w:b/>
          <w:sz w:val="20"/>
          <w:szCs w:val="20"/>
          <w:lang w:eastAsia="pl-PL"/>
        </w:rPr>
      </w:pPr>
    </w:p>
    <w:p w:rsidR="00EC560A" w:rsidRPr="00E67244" w:rsidRDefault="00207B6D">
      <w:pPr>
        <w:pStyle w:val="Standard"/>
        <w:widowControl w:val="0"/>
        <w:ind w:left="284" w:hanging="284"/>
        <w:jc w:val="center"/>
        <w:rPr>
          <w:rFonts w:ascii="Tahoma" w:hAnsi="Tahoma" w:cs="Tahoma"/>
          <w:sz w:val="20"/>
          <w:szCs w:val="20"/>
        </w:rPr>
      </w:pPr>
      <w:r w:rsidRPr="00E67244">
        <w:rPr>
          <w:rFonts w:ascii="Tahoma" w:eastAsia="Andale Sans UI" w:hAnsi="Tahoma" w:cs="Tahoma"/>
          <w:b/>
          <w:sz w:val="20"/>
          <w:szCs w:val="20"/>
          <w:lang w:eastAsia="pl-PL"/>
        </w:rPr>
        <w:t>§ 6</w:t>
      </w:r>
    </w:p>
    <w:p w:rsidR="00EC560A" w:rsidRPr="00E67244" w:rsidRDefault="00207B6D">
      <w:pPr>
        <w:pStyle w:val="Standard"/>
        <w:widowControl w:val="0"/>
        <w:numPr>
          <w:ilvl w:val="0"/>
          <w:numId w:val="34"/>
        </w:numPr>
        <w:suppressAutoHyphens w:val="0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E67244">
        <w:rPr>
          <w:rFonts w:ascii="Tahoma" w:eastAsia="Andale Sans UI" w:hAnsi="Tahoma" w:cs="Tahoma"/>
          <w:sz w:val="20"/>
          <w:szCs w:val="20"/>
          <w:lang w:eastAsia="pl-PL"/>
        </w:rPr>
        <w:t>Podstawą obciążenia Odbiorcy usług należnościami za usługi świadczone przez Przedsiębiorstwo jest faktura.</w:t>
      </w:r>
    </w:p>
    <w:p w:rsidR="00EC560A" w:rsidRPr="00E67244" w:rsidRDefault="00207B6D">
      <w:pPr>
        <w:pStyle w:val="Standard"/>
        <w:widowControl w:val="0"/>
        <w:numPr>
          <w:ilvl w:val="0"/>
          <w:numId w:val="8"/>
        </w:numPr>
        <w:suppressAutoHyphens w:val="0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E67244">
        <w:rPr>
          <w:rFonts w:ascii="Tahoma" w:eastAsia="Andale Sans UI" w:hAnsi="Tahoma" w:cs="Tahoma"/>
          <w:sz w:val="20"/>
          <w:szCs w:val="20"/>
          <w:lang w:eastAsia="pl-PL"/>
        </w:rPr>
        <w:t xml:space="preserve">W </w:t>
      </w:r>
      <w:r w:rsidRPr="00E67244">
        <w:rPr>
          <w:rFonts w:ascii="Tahoma" w:eastAsia="Andale Sans UI" w:hAnsi="Tahoma" w:cs="Tahoma"/>
          <w:sz w:val="20"/>
          <w:szCs w:val="20"/>
          <w:lang w:eastAsia="pl-PL"/>
        </w:rPr>
        <w:t>przypadku budynku wielolokalowego, w którym Odbiorcami usług są osoby korzystające z lokali, Przedsiębiorstwo wystawia odrębne faktury osobom korzystającym z lokali i/lub odrębną fakturę zarządcy lub właścicielowi takiego budynku.</w:t>
      </w:r>
    </w:p>
    <w:p w:rsidR="00EC560A" w:rsidRPr="00E67244" w:rsidRDefault="00EC560A">
      <w:pPr>
        <w:pStyle w:val="Standard"/>
        <w:widowControl w:val="0"/>
        <w:suppressAutoHyphens w:val="0"/>
        <w:jc w:val="both"/>
        <w:rPr>
          <w:rFonts w:ascii="Tahoma" w:eastAsia="Andale Sans UI" w:hAnsi="Tahoma" w:cs="Tahoma"/>
          <w:sz w:val="20"/>
          <w:szCs w:val="20"/>
          <w:lang w:eastAsia="pl-PL"/>
        </w:rPr>
      </w:pP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Rozdział V</w:t>
      </w: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Warunki przył</w:t>
      </w:r>
      <w:r w:rsidRPr="00E67244">
        <w:rPr>
          <w:rFonts w:ascii="Tahoma" w:hAnsi="Tahoma"/>
          <w:b/>
          <w:sz w:val="20"/>
          <w:szCs w:val="20"/>
        </w:rPr>
        <w:t>ączania do sieci</w:t>
      </w:r>
    </w:p>
    <w:p w:rsidR="00EC560A" w:rsidRPr="00E67244" w:rsidRDefault="00EC560A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§ 7</w:t>
      </w:r>
    </w:p>
    <w:p w:rsidR="00EC560A" w:rsidRPr="00E67244" w:rsidRDefault="00207B6D">
      <w:pPr>
        <w:pStyle w:val="Textbodyuser"/>
        <w:spacing w:after="0"/>
        <w:ind w:left="284" w:hanging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1. Przyłączenie do sieci wodociągowej lub kanalizacji sanitarnej następuje na podstawie warunków przyłączenia, które Przedsiębiorstwo wydaje na pisemny wniosek Podmiotu ubiegającego się o przyłączenie do sieci.</w:t>
      </w:r>
    </w:p>
    <w:p w:rsidR="00EC560A" w:rsidRPr="00E67244" w:rsidRDefault="00207B6D">
      <w:pPr>
        <w:pStyle w:val="Textbodyuser"/>
        <w:spacing w:after="0"/>
        <w:ind w:left="284" w:hanging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2. Wniosek o wydanie wa</w:t>
      </w:r>
      <w:r w:rsidRPr="00E67244">
        <w:rPr>
          <w:rFonts w:ascii="Tahoma" w:hAnsi="Tahoma"/>
          <w:sz w:val="20"/>
          <w:szCs w:val="20"/>
        </w:rPr>
        <w:t>runków przyłączenia poza informacjami, o których mowa w art. 19a ust.4 ustawy może zawierać:</w:t>
      </w:r>
    </w:p>
    <w:p w:rsidR="00EC560A" w:rsidRPr="00E67244" w:rsidRDefault="00207B6D">
      <w:pPr>
        <w:pStyle w:val="Textbodyuser"/>
        <w:numPr>
          <w:ilvl w:val="0"/>
          <w:numId w:val="35"/>
        </w:numPr>
        <w:spacing w:after="0"/>
        <w:ind w:left="567" w:hanging="283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numer telefonu, adres poczty elektronicznej Podmiotu ubiegającego się o przyłączenie;</w:t>
      </w:r>
    </w:p>
    <w:p w:rsidR="00EC560A" w:rsidRPr="00E67244" w:rsidRDefault="00207B6D">
      <w:pPr>
        <w:pStyle w:val="Textbodyuser"/>
        <w:numPr>
          <w:ilvl w:val="0"/>
          <w:numId w:val="10"/>
        </w:numPr>
        <w:spacing w:after="0"/>
        <w:ind w:left="567" w:hanging="283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oświadczenie o prawie do korzystania z nieruchomości;</w:t>
      </w:r>
    </w:p>
    <w:p w:rsidR="00EC560A" w:rsidRPr="00E67244" w:rsidRDefault="00207B6D">
      <w:pPr>
        <w:pStyle w:val="Textbodyuser"/>
        <w:numPr>
          <w:ilvl w:val="0"/>
          <w:numId w:val="10"/>
        </w:numPr>
        <w:spacing w:after="0"/>
        <w:ind w:left="567" w:hanging="283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rodzaj przyłączenia (wo</w:t>
      </w:r>
      <w:r w:rsidRPr="00E67244">
        <w:rPr>
          <w:rFonts w:ascii="Tahoma" w:hAnsi="Tahoma"/>
          <w:sz w:val="20"/>
          <w:szCs w:val="20"/>
        </w:rPr>
        <w:t>dociągowe, kanalizacyjne);</w:t>
      </w:r>
    </w:p>
    <w:p w:rsidR="00EC560A" w:rsidRPr="00E67244" w:rsidRDefault="00207B6D">
      <w:pPr>
        <w:pStyle w:val="Textbodyuser"/>
        <w:numPr>
          <w:ilvl w:val="0"/>
          <w:numId w:val="10"/>
        </w:numPr>
        <w:spacing w:after="0"/>
        <w:ind w:left="567" w:hanging="283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informacje o numerze księgi wieczystej oraz rodzaju i ilości obiektów na nieruchomości, która ma być przyłączona do sieci, a dla obiektów niemieszkalnych dodatkowo informacje o rodzaju działalności, która jest lub będzie prowadzo</w:t>
      </w:r>
      <w:r w:rsidRPr="00E67244">
        <w:rPr>
          <w:rFonts w:ascii="Tahoma" w:hAnsi="Tahoma"/>
          <w:sz w:val="20"/>
          <w:szCs w:val="20"/>
        </w:rPr>
        <w:t>na na nieruchomości;</w:t>
      </w:r>
    </w:p>
    <w:p w:rsidR="00EC560A" w:rsidRPr="00E67244" w:rsidRDefault="00207B6D">
      <w:pPr>
        <w:pStyle w:val="Textbodyuser"/>
        <w:numPr>
          <w:ilvl w:val="0"/>
          <w:numId w:val="10"/>
        </w:numPr>
        <w:spacing w:after="0"/>
        <w:ind w:left="567" w:hanging="283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informacje o rodzaju i ilości wyposażenia nieruchomości w punkty poboru wody i odprowadzania ścieków;</w:t>
      </w:r>
    </w:p>
    <w:p w:rsidR="00EC560A" w:rsidRPr="00E67244" w:rsidRDefault="00207B6D">
      <w:pPr>
        <w:pStyle w:val="Textbodyuser"/>
        <w:numPr>
          <w:ilvl w:val="0"/>
          <w:numId w:val="10"/>
        </w:numPr>
        <w:spacing w:after="0"/>
        <w:ind w:left="567" w:hanging="283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planowany termin przyłączenia nieruchomości do sieci;</w:t>
      </w:r>
    </w:p>
    <w:p w:rsidR="00EC560A" w:rsidRPr="00E67244" w:rsidRDefault="00207B6D">
      <w:pPr>
        <w:pStyle w:val="Textbodyuser"/>
        <w:numPr>
          <w:ilvl w:val="0"/>
          <w:numId w:val="10"/>
        </w:numPr>
        <w:spacing w:after="0"/>
        <w:ind w:left="567" w:hanging="283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w przypadku wystąpienia w imieniu Podmiotu ubiegającego się o przyłączenie prze</w:t>
      </w:r>
      <w:r w:rsidRPr="00E67244">
        <w:rPr>
          <w:rFonts w:ascii="Tahoma" w:hAnsi="Tahoma"/>
          <w:sz w:val="20"/>
          <w:szCs w:val="20"/>
        </w:rPr>
        <w:t>z pełnomocnika – pisemne upoważnienie dla pełnomocnika oraz jego dane.</w:t>
      </w:r>
    </w:p>
    <w:p w:rsidR="00EC560A" w:rsidRPr="00E67244" w:rsidRDefault="00207B6D">
      <w:pPr>
        <w:pStyle w:val="Textbodyuser"/>
        <w:spacing w:after="0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 xml:space="preserve">3. W celu złożenia wniosku o wydanie warunków przyłączenia do sieci Podmiot ubiegający się o przyłączenie może skorzystać z formularzy wniosków i upoważnień przygotowanych przez </w:t>
      </w:r>
      <w:r w:rsidRPr="00E67244">
        <w:rPr>
          <w:rFonts w:ascii="Tahoma" w:hAnsi="Tahoma"/>
          <w:sz w:val="20"/>
          <w:szCs w:val="20"/>
        </w:rPr>
        <w:t>Przedsiębiorstwo dostępnych w formie cyfrowej na stronie internetowej oraz w formie papierowej w Biurze Obsługi Klienta. Formularze zawierają informację RODO.</w:t>
      </w:r>
    </w:p>
    <w:p w:rsidR="00EC560A" w:rsidRPr="00E67244" w:rsidRDefault="00207B6D">
      <w:pPr>
        <w:pStyle w:val="Textbodyuser"/>
        <w:spacing w:after="0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4. Po złożeniu wniosku o wydanie warunków przyłączenia do sieci i pisemnym potwierdzeniu daty jeg</w:t>
      </w:r>
      <w:r w:rsidRPr="00E67244">
        <w:rPr>
          <w:rFonts w:ascii="Tahoma" w:hAnsi="Tahoma"/>
          <w:sz w:val="20"/>
          <w:szCs w:val="20"/>
        </w:rPr>
        <w:t>o złożenia, Przedsiębiorstwo dokonuje kwalifikacji terminu jego rozpoznania i wydaje warunki lub odmawia ich wydania, w terminach określonych w ustawie.</w:t>
      </w:r>
    </w:p>
    <w:p w:rsidR="00EC560A" w:rsidRPr="00E67244" w:rsidRDefault="00207B6D">
      <w:pPr>
        <w:pStyle w:val="Textbodyuser"/>
        <w:spacing w:after="0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 xml:space="preserve">5. W przypadku stwierdzenia przez Przedsiębiorstwo, że złożony wniosek o wydanie warunków przyłączenia </w:t>
      </w:r>
      <w:r w:rsidRPr="00E67244">
        <w:rPr>
          <w:rFonts w:ascii="Tahoma" w:hAnsi="Tahoma"/>
          <w:sz w:val="20"/>
          <w:szCs w:val="20"/>
        </w:rPr>
        <w:t>do sieci nie zawiera co najmniej wszystkich informacji, o których mowa w art.19a ust.4 ustawy, Przedsiębiorstwo informuje pisemnie Podmiot ubiegający się o przyłączenie o zakresie i terminie uzupełnienia wniosku.</w:t>
      </w:r>
    </w:p>
    <w:p w:rsidR="00EC560A" w:rsidRPr="00E67244" w:rsidRDefault="00EC560A">
      <w:pPr>
        <w:pStyle w:val="Textbodyuser"/>
        <w:spacing w:after="0"/>
        <w:jc w:val="both"/>
        <w:rPr>
          <w:rFonts w:ascii="Tahoma" w:hAnsi="Tahoma"/>
          <w:b/>
          <w:sz w:val="20"/>
          <w:szCs w:val="20"/>
        </w:rPr>
      </w:pP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§ 8</w:t>
      </w:r>
    </w:p>
    <w:p w:rsidR="00EC560A" w:rsidRPr="00E67244" w:rsidRDefault="00207B6D">
      <w:pPr>
        <w:pStyle w:val="Textbodyuser"/>
        <w:numPr>
          <w:ilvl w:val="0"/>
          <w:numId w:val="36"/>
        </w:numPr>
        <w:spacing w:after="0"/>
        <w:ind w:left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 xml:space="preserve">Warunki przyłączenia do sieci </w:t>
      </w:r>
      <w:r w:rsidRPr="00E67244">
        <w:rPr>
          <w:rFonts w:ascii="Tahoma" w:hAnsi="Tahoma"/>
          <w:sz w:val="20"/>
          <w:szCs w:val="20"/>
        </w:rPr>
        <w:t>określają co najmniej:</w:t>
      </w:r>
    </w:p>
    <w:p w:rsidR="00EC560A" w:rsidRPr="00E67244" w:rsidRDefault="00207B6D">
      <w:pPr>
        <w:pStyle w:val="Textbodyuser"/>
        <w:numPr>
          <w:ilvl w:val="0"/>
          <w:numId w:val="37"/>
        </w:numPr>
        <w:spacing w:after="0"/>
        <w:ind w:left="567" w:hanging="283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miejsce i sposób przyłączenia nieruchomości do sieci wodociągowej i/lub kanalizacji sanitarnej;</w:t>
      </w:r>
    </w:p>
    <w:p w:rsidR="00EC560A" w:rsidRPr="00E67244" w:rsidRDefault="00207B6D">
      <w:pPr>
        <w:pStyle w:val="Textbodyuser"/>
        <w:numPr>
          <w:ilvl w:val="0"/>
          <w:numId w:val="13"/>
        </w:numPr>
        <w:spacing w:after="0"/>
        <w:ind w:left="567" w:hanging="283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dobową ilość wody z wyszczególnieniem celów jej zużycia;</w:t>
      </w:r>
    </w:p>
    <w:p w:rsidR="00EC560A" w:rsidRPr="00E67244" w:rsidRDefault="00207B6D">
      <w:pPr>
        <w:pStyle w:val="Textbodyuser"/>
        <w:numPr>
          <w:ilvl w:val="0"/>
          <w:numId w:val="13"/>
        </w:numPr>
        <w:spacing w:after="0"/>
        <w:ind w:left="567" w:hanging="283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miejsce zainstalowania wodomierza głównego i/lub miejsce zainstalowania urządzen</w:t>
      </w:r>
      <w:r w:rsidRPr="00E67244">
        <w:rPr>
          <w:rFonts w:ascii="Tahoma" w:hAnsi="Tahoma"/>
          <w:sz w:val="20"/>
          <w:szCs w:val="20"/>
        </w:rPr>
        <w:t>ia pomiarowego;</w:t>
      </w:r>
    </w:p>
    <w:p w:rsidR="00EC560A" w:rsidRPr="00E67244" w:rsidRDefault="00207B6D">
      <w:pPr>
        <w:pStyle w:val="Textbodyuser"/>
        <w:numPr>
          <w:ilvl w:val="0"/>
          <w:numId w:val="13"/>
        </w:numPr>
        <w:spacing w:after="0"/>
        <w:ind w:left="567" w:hanging="283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obowiązek stosowania na instalacji wewnętrznej urządzeń zabezpieczających przed wtórnym zanieczyszczeniem wody;</w:t>
      </w:r>
    </w:p>
    <w:p w:rsidR="00EC560A" w:rsidRPr="00E67244" w:rsidRDefault="00207B6D">
      <w:pPr>
        <w:pStyle w:val="Textbodyuser"/>
        <w:numPr>
          <w:ilvl w:val="0"/>
          <w:numId w:val="13"/>
        </w:numPr>
        <w:spacing w:after="0"/>
        <w:ind w:left="567" w:hanging="283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dobową ilość ścieków i ich rodzaj;</w:t>
      </w:r>
    </w:p>
    <w:p w:rsidR="00EC560A" w:rsidRPr="00E67244" w:rsidRDefault="00207B6D">
      <w:pPr>
        <w:pStyle w:val="Textbodyuser"/>
        <w:numPr>
          <w:ilvl w:val="0"/>
          <w:numId w:val="13"/>
        </w:numPr>
        <w:spacing w:after="0"/>
        <w:ind w:left="567" w:hanging="283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termin ważności warunków przyłączenia;</w:t>
      </w:r>
    </w:p>
    <w:p w:rsidR="00EC560A" w:rsidRPr="00E67244" w:rsidRDefault="00207B6D">
      <w:pPr>
        <w:pStyle w:val="Textbodyuser"/>
        <w:numPr>
          <w:ilvl w:val="0"/>
          <w:numId w:val="13"/>
        </w:numPr>
        <w:spacing w:after="0"/>
        <w:ind w:left="567" w:hanging="283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załącznik graficzny.</w:t>
      </w:r>
    </w:p>
    <w:p w:rsidR="00EC560A" w:rsidRPr="00E67244" w:rsidRDefault="00207B6D">
      <w:pPr>
        <w:pStyle w:val="Textbodyuser"/>
        <w:spacing w:after="0"/>
        <w:ind w:left="-76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2. W przypadku odmowy wydania war</w:t>
      </w:r>
      <w:r w:rsidRPr="00E67244">
        <w:rPr>
          <w:rFonts w:ascii="Tahoma" w:hAnsi="Tahoma"/>
          <w:sz w:val="20"/>
          <w:szCs w:val="20"/>
        </w:rPr>
        <w:t>unków przyłączenia do sieci, informacja ta przekazywana jest Podmiotowi ubiegającemu się o przyłączenie w formie pisemnej wraz z uzasadnieniem, w terminie określonym w ustawie.</w:t>
      </w:r>
      <w:bookmarkStart w:id="5" w:name="_Hlk58330065"/>
      <w:bookmarkEnd w:id="5"/>
    </w:p>
    <w:p w:rsidR="00EC560A" w:rsidRPr="00E67244" w:rsidRDefault="00EC560A">
      <w:pPr>
        <w:pStyle w:val="Textbodyuser"/>
        <w:spacing w:after="0"/>
        <w:ind w:left="567" w:hanging="283"/>
        <w:jc w:val="center"/>
        <w:rPr>
          <w:rFonts w:ascii="Tahoma" w:hAnsi="Tahoma"/>
          <w:b/>
          <w:sz w:val="20"/>
          <w:szCs w:val="20"/>
        </w:rPr>
      </w:pPr>
    </w:p>
    <w:p w:rsidR="00EC560A" w:rsidRPr="00E67244" w:rsidRDefault="00207B6D">
      <w:pPr>
        <w:pStyle w:val="Textbodyuser"/>
        <w:spacing w:after="0"/>
        <w:ind w:left="567" w:hanging="283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Rozdział VI</w:t>
      </w: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Techniczne warunki określające możliwości dostępu do usług</w:t>
      </w: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wodoci</w:t>
      </w:r>
      <w:r w:rsidRPr="00E67244">
        <w:rPr>
          <w:rFonts w:ascii="Tahoma" w:hAnsi="Tahoma"/>
          <w:b/>
          <w:sz w:val="20"/>
          <w:szCs w:val="20"/>
        </w:rPr>
        <w:t>ągowo</w:t>
      </w:r>
      <w:r w:rsidRPr="00E67244">
        <w:rPr>
          <w:rFonts w:ascii="Tahoma" w:hAnsi="Tahoma"/>
          <w:sz w:val="20"/>
          <w:szCs w:val="20"/>
        </w:rPr>
        <w:t>-</w:t>
      </w:r>
      <w:r w:rsidRPr="00E67244">
        <w:rPr>
          <w:rFonts w:ascii="Tahoma" w:hAnsi="Tahoma"/>
          <w:b/>
          <w:sz w:val="20"/>
          <w:szCs w:val="20"/>
        </w:rPr>
        <w:t>kanalizacyjnych</w:t>
      </w:r>
    </w:p>
    <w:p w:rsidR="00EC560A" w:rsidRPr="00E67244" w:rsidRDefault="00207B6D">
      <w:pPr>
        <w:pStyle w:val="Textbodyuser"/>
        <w:spacing w:after="0"/>
        <w:ind w:left="284" w:hanging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 </w:t>
      </w:r>
    </w:p>
    <w:p w:rsidR="00EC560A" w:rsidRPr="00E67244" w:rsidRDefault="00207B6D">
      <w:pPr>
        <w:pStyle w:val="Standard"/>
        <w:widowControl w:val="0"/>
        <w:ind w:left="284" w:hanging="284"/>
        <w:jc w:val="center"/>
        <w:rPr>
          <w:rFonts w:ascii="Tahoma" w:hAnsi="Tahoma" w:cs="Tahoma"/>
          <w:sz w:val="20"/>
          <w:szCs w:val="20"/>
        </w:rPr>
      </w:pPr>
      <w:r w:rsidRPr="00E67244">
        <w:rPr>
          <w:rFonts w:ascii="Tahoma" w:eastAsia="Andale Sans UI" w:hAnsi="Tahoma" w:cs="Tahoma"/>
          <w:b/>
          <w:sz w:val="20"/>
          <w:szCs w:val="20"/>
          <w:lang w:eastAsia="pl-PL"/>
        </w:rPr>
        <w:t>§ 9</w:t>
      </w:r>
    </w:p>
    <w:p w:rsidR="00EC560A" w:rsidRPr="00E67244" w:rsidRDefault="00207B6D">
      <w:pPr>
        <w:pStyle w:val="Standard"/>
        <w:widowControl w:val="0"/>
        <w:numPr>
          <w:ilvl w:val="0"/>
          <w:numId w:val="38"/>
        </w:numPr>
        <w:ind w:left="284"/>
        <w:jc w:val="both"/>
        <w:rPr>
          <w:rFonts w:ascii="Tahoma" w:hAnsi="Tahoma" w:cs="Tahoma"/>
          <w:sz w:val="20"/>
          <w:szCs w:val="20"/>
        </w:rPr>
      </w:pPr>
      <w:r w:rsidRPr="00E67244">
        <w:rPr>
          <w:rFonts w:ascii="Tahoma" w:eastAsia="Andale Sans UI" w:hAnsi="Tahoma" w:cs="Tahoma"/>
          <w:bCs/>
          <w:sz w:val="20"/>
          <w:szCs w:val="20"/>
          <w:lang w:eastAsia="pl-PL"/>
        </w:rPr>
        <w:t>Dostępność usług wodociągowo-kanalizacyjnych jest uzależniona od:</w:t>
      </w:r>
    </w:p>
    <w:p w:rsidR="00EC560A" w:rsidRPr="00E67244" w:rsidRDefault="00207B6D">
      <w:pPr>
        <w:pStyle w:val="Standard"/>
        <w:widowControl w:val="0"/>
        <w:numPr>
          <w:ilvl w:val="0"/>
          <w:numId w:val="39"/>
        </w:numPr>
        <w:ind w:left="567" w:hanging="283"/>
        <w:jc w:val="both"/>
        <w:rPr>
          <w:rFonts w:ascii="Tahoma" w:hAnsi="Tahoma" w:cs="Tahoma"/>
          <w:sz w:val="20"/>
          <w:szCs w:val="20"/>
        </w:rPr>
      </w:pPr>
      <w:r w:rsidRPr="00E67244">
        <w:rPr>
          <w:rFonts w:ascii="Tahoma" w:eastAsia="Andale Sans UI" w:hAnsi="Tahoma" w:cs="Tahoma"/>
          <w:bCs/>
          <w:sz w:val="20"/>
          <w:szCs w:val="20"/>
          <w:lang w:eastAsia="pl-PL"/>
        </w:rPr>
        <w:t>istnienia urządzeń wodociągowych lub urządzeń kanalizacyjnych będących w posiadaniu Przedsiębiorstwa,</w:t>
      </w:r>
    </w:p>
    <w:p w:rsidR="00EC560A" w:rsidRPr="00E67244" w:rsidRDefault="00207B6D">
      <w:pPr>
        <w:pStyle w:val="Standard"/>
        <w:widowControl w:val="0"/>
        <w:numPr>
          <w:ilvl w:val="0"/>
          <w:numId w:val="17"/>
        </w:numPr>
        <w:ind w:left="567" w:hanging="283"/>
        <w:jc w:val="both"/>
        <w:rPr>
          <w:rFonts w:ascii="Tahoma" w:hAnsi="Tahoma" w:cs="Tahoma"/>
          <w:sz w:val="20"/>
          <w:szCs w:val="20"/>
        </w:rPr>
      </w:pPr>
      <w:r w:rsidRPr="00E67244">
        <w:rPr>
          <w:rFonts w:ascii="Tahoma" w:eastAsia="Andale Sans UI" w:hAnsi="Tahoma" w:cs="Tahoma"/>
          <w:bCs/>
          <w:sz w:val="20"/>
          <w:szCs w:val="20"/>
          <w:lang w:eastAsia="pl-PL"/>
        </w:rPr>
        <w:t xml:space="preserve">możliwości technicznych urządzeń Przedsiębiorstwa </w:t>
      </w:r>
      <w:r w:rsidRPr="00E67244">
        <w:rPr>
          <w:rFonts w:ascii="Tahoma" w:eastAsia="Andale Sans UI" w:hAnsi="Tahoma" w:cs="Tahoma"/>
          <w:bCs/>
          <w:sz w:val="20"/>
          <w:szCs w:val="20"/>
          <w:lang w:eastAsia="pl-PL"/>
        </w:rPr>
        <w:t xml:space="preserve">wynikających z technologii dostarczania wody </w:t>
      </w:r>
      <w:r w:rsidR="00E67244">
        <w:rPr>
          <w:rFonts w:ascii="Tahoma" w:eastAsia="Andale Sans UI" w:hAnsi="Tahoma" w:cs="Tahoma"/>
          <w:bCs/>
          <w:sz w:val="20"/>
          <w:szCs w:val="20"/>
          <w:lang w:eastAsia="pl-PL"/>
        </w:rPr>
        <w:br/>
      </w:r>
      <w:r w:rsidRPr="00E67244">
        <w:rPr>
          <w:rFonts w:ascii="Tahoma" w:eastAsia="Andale Sans UI" w:hAnsi="Tahoma" w:cs="Tahoma"/>
          <w:bCs/>
          <w:sz w:val="20"/>
          <w:szCs w:val="20"/>
          <w:lang w:eastAsia="pl-PL"/>
        </w:rPr>
        <w:t>i odprowadzania ścieków oraz wydajności tych urządzeń,</w:t>
      </w:r>
    </w:p>
    <w:p w:rsidR="00EC560A" w:rsidRPr="00E67244" w:rsidRDefault="00207B6D">
      <w:pPr>
        <w:pStyle w:val="Standard"/>
        <w:widowControl w:val="0"/>
        <w:numPr>
          <w:ilvl w:val="0"/>
          <w:numId w:val="17"/>
        </w:numPr>
        <w:ind w:left="567" w:hanging="283"/>
        <w:jc w:val="both"/>
        <w:rPr>
          <w:rFonts w:ascii="Tahoma" w:hAnsi="Tahoma" w:cs="Tahoma"/>
          <w:sz w:val="20"/>
          <w:szCs w:val="20"/>
        </w:rPr>
      </w:pPr>
      <w:r w:rsidRPr="00E67244">
        <w:rPr>
          <w:rFonts w:ascii="Tahoma" w:eastAsia="Andale Sans UI" w:hAnsi="Tahoma" w:cs="Tahoma"/>
          <w:bCs/>
          <w:sz w:val="20"/>
          <w:szCs w:val="20"/>
          <w:lang w:eastAsia="pl-PL"/>
        </w:rPr>
        <w:t>możliwości zachowania minimalnego poziomu świadczenia usług dla wcześniej podłączonych Odbiorców usług,</w:t>
      </w:r>
    </w:p>
    <w:p w:rsidR="00EC560A" w:rsidRPr="00E67244" w:rsidRDefault="00207B6D">
      <w:pPr>
        <w:pStyle w:val="Standard"/>
        <w:widowControl w:val="0"/>
        <w:numPr>
          <w:ilvl w:val="0"/>
          <w:numId w:val="17"/>
        </w:numPr>
        <w:ind w:left="567" w:hanging="283"/>
        <w:jc w:val="both"/>
        <w:rPr>
          <w:rFonts w:ascii="Tahoma" w:hAnsi="Tahoma" w:cs="Tahoma"/>
          <w:sz w:val="20"/>
          <w:szCs w:val="20"/>
        </w:rPr>
      </w:pPr>
      <w:r w:rsidRPr="00E67244">
        <w:rPr>
          <w:rFonts w:ascii="Tahoma" w:eastAsia="Andale Sans UI" w:hAnsi="Tahoma" w:cs="Tahoma"/>
          <w:bCs/>
          <w:sz w:val="20"/>
          <w:szCs w:val="20"/>
          <w:lang w:eastAsia="pl-PL"/>
        </w:rPr>
        <w:t>posiadania tytułu prawnego do urządzeń wodociągowyc</w:t>
      </w:r>
      <w:r w:rsidRPr="00E67244">
        <w:rPr>
          <w:rFonts w:ascii="Tahoma" w:eastAsia="Andale Sans UI" w:hAnsi="Tahoma" w:cs="Tahoma"/>
          <w:bCs/>
          <w:sz w:val="20"/>
          <w:szCs w:val="20"/>
          <w:lang w:eastAsia="pl-PL"/>
        </w:rPr>
        <w:t>h lub kanalizacyjnych przez Przedsiębiorstwo.</w:t>
      </w:r>
    </w:p>
    <w:p w:rsidR="00EC560A" w:rsidRPr="00E67244" w:rsidRDefault="00207B6D">
      <w:pPr>
        <w:pStyle w:val="Textbodyuser"/>
        <w:spacing w:after="0"/>
        <w:ind w:left="284" w:hanging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eastAsia="Calibri" w:hAnsi="Tahoma"/>
          <w:bCs/>
          <w:kern w:val="0"/>
          <w:sz w:val="20"/>
          <w:szCs w:val="20"/>
          <w:lang w:eastAsia="en-US"/>
        </w:rPr>
        <w:t>2. Przedsiębiorstwo wydaje warunki przyłączenia do sieci wodociągowej lub kanalizacyjnej o ile spełnione są przesłanki określone w ust.1.</w:t>
      </w:r>
    </w:p>
    <w:p w:rsidR="00EC560A" w:rsidRPr="00E67244" w:rsidRDefault="00EC560A">
      <w:pPr>
        <w:pStyle w:val="Textbodyuser"/>
        <w:spacing w:after="0"/>
        <w:ind w:left="284" w:hanging="284"/>
        <w:jc w:val="center"/>
        <w:rPr>
          <w:rFonts w:ascii="Tahoma" w:hAnsi="Tahoma"/>
          <w:b/>
          <w:sz w:val="20"/>
          <w:szCs w:val="20"/>
        </w:rPr>
      </w:pP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Rozdział VII</w:t>
      </w: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Sposób dokonywania przez Przedsiębiorstwo wodociągowo-kana</w:t>
      </w:r>
      <w:r w:rsidRPr="00E67244">
        <w:rPr>
          <w:rFonts w:ascii="Tahoma" w:hAnsi="Tahoma"/>
          <w:b/>
          <w:sz w:val="20"/>
          <w:szCs w:val="20"/>
        </w:rPr>
        <w:t>lizacyjne odbioru</w:t>
      </w: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wykonanego przyłącza</w:t>
      </w:r>
    </w:p>
    <w:p w:rsidR="00EC560A" w:rsidRPr="00E67244" w:rsidRDefault="00EC560A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</w:p>
    <w:p w:rsidR="00EC560A" w:rsidRPr="00E67244" w:rsidRDefault="00207B6D">
      <w:pPr>
        <w:pStyle w:val="Standard"/>
        <w:widowControl w:val="0"/>
        <w:ind w:left="284" w:hanging="284"/>
        <w:jc w:val="center"/>
        <w:rPr>
          <w:rFonts w:ascii="Tahoma" w:hAnsi="Tahoma" w:cs="Tahoma"/>
          <w:sz w:val="20"/>
          <w:szCs w:val="20"/>
        </w:rPr>
      </w:pPr>
      <w:r w:rsidRPr="00E67244">
        <w:rPr>
          <w:rFonts w:ascii="Tahoma" w:eastAsia="Andale Sans UI" w:hAnsi="Tahoma" w:cs="Tahoma"/>
          <w:b/>
          <w:sz w:val="20"/>
          <w:szCs w:val="20"/>
          <w:lang w:eastAsia="pl-PL"/>
        </w:rPr>
        <w:t>§ 10</w:t>
      </w:r>
    </w:p>
    <w:p w:rsidR="00EC560A" w:rsidRPr="00E67244" w:rsidRDefault="00207B6D">
      <w:pPr>
        <w:pStyle w:val="Standard"/>
        <w:widowControl w:val="0"/>
        <w:ind w:left="-76"/>
        <w:jc w:val="both"/>
        <w:rPr>
          <w:rFonts w:ascii="Tahoma" w:hAnsi="Tahoma" w:cs="Tahoma"/>
          <w:sz w:val="20"/>
          <w:szCs w:val="20"/>
        </w:rPr>
      </w:pPr>
      <w:r w:rsidRPr="00E67244">
        <w:rPr>
          <w:rFonts w:ascii="Tahoma" w:eastAsia="Andale Sans UI" w:hAnsi="Tahoma" w:cs="Tahoma"/>
          <w:sz w:val="20"/>
          <w:szCs w:val="20"/>
          <w:lang w:eastAsia="pl-PL"/>
        </w:rPr>
        <w:t>Podmiot ubiegający się o przyłączenie nieruchomości do sieci przed rozpoczęciem budowy i po sporządzeniu dla przyłączy planu sytuacyjnego na kopii aktualnej mapy zasadniczej lub jednostkowej, przedkłada Przedsię</w:t>
      </w:r>
      <w:r w:rsidRPr="00E67244">
        <w:rPr>
          <w:rFonts w:ascii="Tahoma" w:eastAsia="Andale Sans UI" w:hAnsi="Tahoma" w:cs="Tahoma"/>
          <w:sz w:val="20"/>
          <w:szCs w:val="20"/>
          <w:lang w:eastAsia="pl-PL"/>
        </w:rPr>
        <w:t>biorstwu rozwiązania wynikające z warunków przyłączenia, w tym plan sytuacyjny, celem sprawdzenia przez Przedsiębiorstwo, czy przyjęte rozwiązania uwzględniają wydane warunki przyłączenia do sieci.</w:t>
      </w:r>
    </w:p>
    <w:p w:rsidR="00EC560A" w:rsidRPr="00E67244" w:rsidRDefault="00EC560A">
      <w:pPr>
        <w:pStyle w:val="Standard"/>
        <w:widowControl w:val="0"/>
        <w:ind w:left="284" w:hanging="284"/>
        <w:jc w:val="center"/>
        <w:rPr>
          <w:rFonts w:ascii="Tahoma" w:eastAsia="Andale Sans UI" w:hAnsi="Tahoma" w:cs="Tahoma"/>
          <w:b/>
          <w:sz w:val="20"/>
          <w:szCs w:val="20"/>
          <w:lang w:eastAsia="pl-PL"/>
        </w:rPr>
      </w:pPr>
    </w:p>
    <w:p w:rsidR="00EC560A" w:rsidRPr="00E67244" w:rsidRDefault="00207B6D">
      <w:pPr>
        <w:pStyle w:val="Standard"/>
        <w:widowControl w:val="0"/>
        <w:ind w:left="284" w:hanging="284"/>
        <w:jc w:val="center"/>
        <w:rPr>
          <w:rFonts w:ascii="Tahoma" w:hAnsi="Tahoma" w:cs="Tahoma"/>
          <w:sz w:val="20"/>
          <w:szCs w:val="20"/>
        </w:rPr>
      </w:pPr>
      <w:r w:rsidRPr="00E67244">
        <w:rPr>
          <w:rFonts w:ascii="Tahoma" w:eastAsia="Andale Sans UI" w:hAnsi="Tahoma" w:cs="Tahoma"/>
          <w:b/>
          <w:sz w:val="20"/>
          <w:szCs w:val="20"/>
          <w:lang w:eastAsia="pl-PL"/>
        </w:rPr>
        <w:t>§ 11</w:t>
      </w:r>
    </w:p>
    <w:p w:rsidR="00EC560A" w:rsidRPr="00E67244" w:rsidRDefault="00207B6D">
      <w:pPr>
        <w:pStyle w:val="Textbodyuser"/>
        <w:spacing w:after="0"/>
        <w:jc w:val="both"/>
        <w:rPr>
          <w:rFonts w:ascii="Tahoma" w:eastAsia="Calibri" w:hAnsi="Tahoma"/>
          <w:kern w:val="0"/>
          <w:sz w:val="20"/>
          <w:szCs w:val="20"/>
          <w:lang w:eastAsia="en-US"/>
        </w:rPr>
      </w:pPr>
      <w:r w:rsidRPr="00E67244">
        <w:rPr>
          <w:rFonts w:ascii="Tahoma" w:eastAsia="Calibri" w:hAnsi="Tahoma"/>
          <w:kern w:val="0"/>
          <w:sz w:val="20"/>
          <w:szCs w:val="20"/>
          <w:lang w:eastAsia="en-US"/>
        </w:rPr>
        <w:t xml:space="preserve">Przedsiębiorstwo dokonuje sprawdzenia zgodności </w:t>
      </w:r>
      <w:r w:rsidRPr="00E67244">
        <w:rPr>
          <w:rFonts w:ascii="Tahoma" w:eastAsia="Calibri" w:hAnsi="Tahoma"/>
          <w:kern w:val="0"/>
          <w:sz w:val="20"/>
          <w:szCs w:val="20"/>
          <w:lang w:eastAsia="en-US"/>
        </w:rPr>
        <w:t xml:space="preserve">wykonanych prac dotyczących budowy przyłączy </w:t>
      </w:r>
      <w:r w:rsidR="00E67244">
        <w:rPr>
          <w:rFonts w:ascii="Tahoma" w:eastAsia="Calibri" w:hAnsi="Tahoma"/>
          <w:kern w:val="0"/>
          <w:sz w:val="20"/>
          <w:szCs w:val="20"/>
          <w:lang w:eastAsia="en-US"/>
        </w:rPr>
        <w:br/>
      </w:r>
      <w:r w:rsidRPr="00E67244">
        <w:rPr>
          <w:rFonts w:ascii="Tahoma" w:eastAsia="Calibri" w:hAnsi="Tahoma"/>
          <w:kern w:val="0"/>
          <w:sz w:val="20"/>
          <w:szCs w:val="20"/>
          <w:lang w:eastAsia="en-US"/>
        </w:rPr>
        <w:t>z wydanymi warunkami przyłączenia oraz przepisami prawa.</w:t>
      </w:r>
    </w:p>
    <w:p w:rsidR="00EC560A" w:rsidRPr="00E67244" w:rsidRDefault="00EC560A">
      <w:pPr>
        <w:pStyle w:val="Textbodyuser"/>
        <w:spacing w:after="0"/>
        <w:ind w:left="284" w:hanging="284"/>
        <w:jc w:val="center"/>
        <w:rPr>
          <w:rFonts w:ascii="Tahoma" w:hAnsi="Tahoma"/>
          <w:b/>
          <w:sz w:val="20"/>
          <w:szCs w:val="20"/>
        </w:rPr>
      </w:pP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§ 12</w:t>
      </w:r>
    </w:p>
    <w:p w:rsidR="00EC560A" w:rsidRPr="00E67244" w:rsidRDefault="00207B6D">
      <w:pPr>
        <w:pStyle w:val="Textbodyuser"/>
        <w:numPr>
          <w:ilvl w:val="0"/>
          <w:numId w:val="40"/>
        </w:numPr>
        <w:spacing w:after="0"/>
        <w:ind w:left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Dopuszczenie do eksploatacji przyłączy następuje po dokonaniu odbioru robót zanikowych prowadzonych przy udziale upoważnionych przedstawicieli str</w:t>
      </w:r>
      <w:r w:rsidRPr="00E67244">
        <w:rPr>
          <w:rFonts w:ascii="Tahoma" w:hAnsi="Tahoma"/>
          <w:sz w:val="20"/>
          <w:szCs w:val="20"/>
        </w:rPr>
        <w:t>on oraz sporządzeniu protokołu z tej czynności.</w:t>
      </w:r>
    </w:p>
    <w:p w:rsidR="00EC560A" w:rsidRPr="00E67244" w:rsidRDefault="00207B6D">
      <w:pPr>
        <w:pStyle w:val="Textbodyuser"/>
        <w:numPr>
          <w:ilvl w:val="0"/>
          <w:numId w:val="19"/>
        </w:numPr>
        <w:spacing w:after="0"/>
        <w:ind w:left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Odbiór robót zanikowych przeprowadzany jest na podstawie pisemnego zgłoszenia rozpoczęcia robót, złożonego w Przedsiębiorstwie z co najmniej 7-dniowym wyprzedzeniem przed przystąpieniem do planowanych prac.</w:t>
      </w:r>
    </w:p>
    <w:p w:rsidR="00EC560A" w:rsidRPr="00E67244" w:rsidRDefault="00207B6D">
      <w:pPr>
        <w:pStyle w:val="Textbodyuser"/>
        <w:numPr>
          <w:ilvl w:val="0"/>
          <w:numId w:val="19"/>
        </w:numPr>
        <w:spacing w:after="0"/>
        <w:ind w:left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W trakcie budowy przyłączy Podmiot ubiegający się o przyłączenie do sieci zobowiązany jest zgłaszać Przedsiębiorstwu do odbioru roboty ulegające zakryciu i wykonać geodezyjną inwentaryzację powykonawczą.</w:t>
      </w:r>
    </w:p>
    <w:p w:rsidR="00EC560A" w:rsidRPr="00E67244" w:rsidRDefault="00207B6D">
      <w:pPr>
        <w:pStyle w:val="Textbodyuser"/>
        <w:numPr>
          <w:ilvl w:val="0"/>
          <w:numId w:val="19"/>
        </w:numPr>
        <w:spacing w:after="0"/>
        <w:ind w:left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Protokół odbioru robót zanikowych przyłączy powinie</w:t>
      </w:r>
      <w:r w:rsidRPr="00E67244">
        <w:rPr>
          <w:rFonts w:ascii="Tahoma" w:hAnsi="Tahoma"/>
          <w:sz w:val="20"/>
          <w:szCs w:val="20"/>
        </w:rPr>
        <w:t>n zawierać co najmniej:</w:t>
      </w:r>
    </w:p>
    <w:p w:rsidR="00EC560A" w:rsidRPr="00E67244" w:rsidRDefault="00207B6D">
      <w:pPr>
        <w:pStyle w:val="Textbodyuser"/>
        <w:numPr>
          <w:ilvl w:val="1"/>
          <w:numId w:val="21"/>
        </w:numPr>
        <w:spacing w:after="0"/>
        <w:ind w:left="567" w:hanging="283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datę odbioru;</w:t>
      </w:r>
    </w:p>
    <w:p w:rsidR="00EC560A" w:rsidRPr="00E67244" w:rsidRDefault="00207B6D">
      <w:pPr>
        <w:pStyle w:val="Textbodyuser"/>
        <w:numPr>
          <w:ilvl w:val="1"/>
          <w:numId w:val="21"/>
        </w:numPr>
        <w:spacing w:after="0"/>
        <w:ind w:left="567" w:hanging="283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adres nieruchomości, dla której wykonano przyłączenie;</w:t>
      </w:r>
    </w:p>
    <w:p w:rsidR="00EC560A" w:rsidRPr="00E67244" w:rsidRDefault="00207B6D">
      <w:pPr>
        <w:pStyle w:val="Textbodyuser"/>
        <w:numPr>
          <w:ilvl w:val="1"/>
          <w:numId w:val="21"/>
        </w:numPr>
        <w:spacing w:after="0"/>
        <w:ind w:left="567" w:hanging="283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dane techniczne charakteryzujące przedmiot odbioru (średnicę i rodzaj materiału);</w:t>
      </w:r>
    </w:p>
    <w:p w:rsidR="00EC560A" w:rsidRPr="00E67244" w:rsidRDefault="00207B6D">
      <w:pPr>
        <w:pStyle w:val="Textbodyuser"/>
        <w:numPr>
          <w:ilvl w:val="1"/>
          <w:numId w:val="21"/>
        </w:numPr>
        <w:spacing w:after="0"/>
        <w:ind w:left="567" w:hanging="283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szczegóły techniczne podłączenia przyłączy do sieci;</w:t>
      </w:r>
    </w:p>
    <w:p w:rsidR="00EC560A" w:rsidRPr="00E67244" w:rsidRDefault="00207B6D">
      <w:pPr>
        <w:pStyle w:val="Textbodyuser"/>
        <w:numPr>
          <w:ilvl w:val="1"/>
          <w:numId w:val="21"/>
        </w:numPr>
        <w:spacing w:after="0"/>
        <w:ind w:left="567" w:hanging="283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podpisy upoważnionych przeds</w:t>
      </w:r>
      <w:r w:rsidRPr="00E67244">
        <w:rPr>
          <w:rFonts w:ascii="Tahoma" w:hAnsi="Tahoma"/>
          <w:sz w:val="20"/>
          <w:szCs w:val="20"/>
        </w:rPr>
        <w:t>tawicieli stron.</w:t>
      </w:r>
    </w:p>
    <w:p w:rsidR="00EC560A" w:rsidRPr="00E67244" w:rsidRDefault="00207B6D">
      <w:pPr>
        <w:pStyle w:val="Akapitzlist"/>
        <w:spacing w:after="0" w:line="251" w:lineRule="auto"/>
        <w:ind w:left="-76"/>
        <w:jc w:val="both"/>
        <w:rPr>
          <w:rFonts w:ascii="Tahoma" w:hAnsi="Tahoma" w:cs="Tahoma"/>
          <w:sz w:val="20"/>
          <w:szCs w:val="20"/>
        </w:rPr>
      </w:pPr>
      <w:r w:rsidRPr="00E67244">
        <w:rPr>
          <w:rFonts w:ascii="Tahoma" w:eastAsia="Andale Sans UI" w:hAnsi="Tahoma" w:cs="Tahoma"/>
          <w:sz w:val="20"/>
          <w:szCs w:val="20"/>
          <w:lang w:eastAsia="pl-PL"/>
        </w:rPr>
        <w:t xml:space="preserve">5. Protokół odbioru technicznego przyłączy wystawia Przedsiębiorstwo na pisemny wniosek Podmiotu ubiegającego się o </w:t>
      </w:r>
      <w:r w:rsidRPr="00E67244">
        <w:rPr>
          <w:rFonts w:ascii="Tahoma" w:hAnsi="Tahoma" w:cs="Tahoma"/>
          <w:sz w:val="20"/>
          <w:szCs w:val="20"/>
        </w:rPr>
        <w:t>przyłączenie</w:t>
      </w:r>
      <w:r w:rsidRPr="00E67244">
        <w:rPr>
          <w:rFonts w:ascii="Tahoma" w:eastAsia="Andale Sans UI" w:hAnsi="Tahoma" w:cs="Tahoma"/>
          <w:sz w:val="20"/>
          <w:szCs w:val="20"/>
          <w:lang w:eastAsia="pl-PL"/>
        </w:rPr>
        <w:t>.</w:t>
      </w:r>
    </w:p>
    <w:p w:rsidR="00EC560A" w:rsidRPr="00E67244" w:rsidRDefault="00207B6D">
      <w:pPr>
        <w:pStyle w:val="Akapitzlist"/>
        <w:spacing w:after="0" w:line="251" w:lineRule="auto"/>
        <w:ind w:left="-76"/>
        <w:jc w:val="both"/>
        <w:rPr>
          <w:rFonts w:ascii="Tahoma" w:hAnsi="Tahoma" w:cs="Tahoma"/>
          <w:sz w:val="20"/>
          <w:szCs w:val="20"/>
        </w:rPr>
      </w:pPr>
      <w:r w:rsidRPr="00E67244">
        <w:rPr>
          <w:rFonts w:ascii="Tahoma" w:hAnsi="Tahoma" w:cs="Tahoma"/>
          <w:sz w:val="20"/>
          <w:szCs w:val="20"/>
        </w:rPr>
        <w:t>6. Protokół odbioru technicznego przyłączy powinien zawierać co najmniej:</w:t>
      </w:r>
    </w:p>
    <w:p w:rsidR="00EC560A" w:rsidRPr="00E67244" w:rsidRDefault="00207B6D">
      <w:pPr>
        <w:pStyle w:val="Textbodyuser"/>
        <w:numPr>
          <w:ilvl w:val="1"/>
          <w:numId w:val="22"/>
        </w:numPr>
        <w:spacing w:after="0"/>
        <w:ind w:left="567" w:hanging="283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datę odbioru;</w:t>
      </w:r>
    </w:p>
    <w:p w:rsidR="00EC560A" w:rsidRPr="00E67244" w:rsidRDefault="00207B6D">
      <w:pPr>
        <w:pStyle w:val="Textbodyuser"/>
        <w:numPr>
          <w:ilvl w:val="1"/>
          <w:numId w:val="22"/>
        </w:numPr>
        <w:spacing w:after="0"/>
        <w:ind w:left="567" w:hanging="283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 xml:space="preserve">adres nieruchomości, </w:t>
      </w:r>
      <w:r w:rsidRPr="00E67244">
        <w:rPr>
          <w:rFonts w:ascii="Tahoma" w:hAnsi="Tahoma"/>
          <w:sz w:val="20"/>
          <w:szCs w:val="20"/>
        </w:rPr>
        <w:t>dla której wykonano przyłączenie;</w:t>
      </w:r>
    </w:p>
    <w:p w:rsidR="00EC560A" w:rsidRPr="00E67244" w:rsidRDefault="00207B6D">
      <w:pPr>
        <w:pStyle w:val="Textbodyuser"/>
        <w:numPr>
          <w:ilvl w:val="1"/>
          <w:numId w:val="22"/>
        </w:numPr>
        <w:spacing w:after="0"/>
        <w:ind w:left="567" w:hanging="283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dane techniczne charakteryzujące przedmiot odbioru (średnicę, rodzaj materiału i długość określone na podstawie powykonawczej inwentaryzacji geodezyjnej);</w:t>
      </w:r>
    </w:p>
    <w:p w:rsidR="00EC560A" w:rsidRPr="00E67244" w:rsidRDefault="00207B6D">
      <w:pPr>
        <w:pStyle w:val="Textbodyuser"/>
        <w:numPr>
          <w:ilvl w:val="1"/>
          <w:numId w:val="22"/>
        </w:numPr>
        <w:spacing w:after="0"/>
        <w:ind w:left="567" w:hanging="283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podpisy upoważnionych przedstawicieli stron.</w:t>
      </w:r>
    </w:p>
    <w:p w:rsidR="00EC560A" w:rsidRPr="00E67244" w:rsidRDefault="00207B6D">
      <w:pPr>
        <w:pStyle w:val="Textbodyuser"/>
        <w:spacing w:after="0"/>
        <w:ind w:left="-76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7. Wykonanie przyłączy</w:t>
      </w:r>
      <w:r w:rsidRPr="00E67244">
        <w:rPr>
          <w:rFonts w:ascii="Tahoma" w:hAnsi="Tahoma"/>
          <w:sz w:val="20"/>
          <w:szCs w:val="20"/>
        </w:rPr>
        <w:t xml:space="preserve"> przez Podmiot ubiegający się o przyłączenie do sieci zgodnie z warunkami przyłączenia i przepisami prawa oraz podpisanie przez strony protokołu robót zanikowych umożliwia rozpoczęcie dostawy wody i/lub odbioru ścieków – po uprzednim zawarciu umowy.</w:t>
      </w:r>
    </w:p>
    <w:p w:rsidR="00EC560A" w:rsidRPr="00E67244" w:rsidRDefault="00EC560A">
      <w:pPr>
        <w:pStyle w:val="Textbodyuser"/>
        <w:spacing w:after="0"/>
        <w:jc w:val="both"/>
        <w:rPr>
          <w:rFonts w:ascii="Tahoma" w:hAnsi="Tahoma"/>
          <w:i/>
          <w:sz w:val="20"/>
          <w:szCs w:val="20"/>
        </w:rPr>
      </w:pP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Rozdz</w:t>
      </w:r>
      <w:r w:rsidRPr="00E67244">
        <w:rPr>
          <w:rFonts w:ascii="Tahoma" w:hAnsi="Tahoma"/>
          <w:b/>
          <w:sz w:val="20"/>
          <w:szCs w:val="20"/>
        </w:rPr>
        <w:t>iał VIII</w:t>
      </w: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Sposób postępowania w przypadku niedotrzymania ciągłości usług lub odpowiednich</w:t>
      </w: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parametrów dostarczanej wody i wprowadzanych do sieci kanalizacyjnej ścieków</w:t>
      </w:r>
    </w:p>
    <w:p w:rsidR="00EC560A" w:rsidRPr="00E67244" w:rsidRDefault="00EC560A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§</w:t>
      </w:r>
      <w:bookmarkStart w:id="6" w:name="_Hlk168301596"/>
      <w:r w:rsidRPr="00E67244">
        <w:rPr>
          <w:rFonts w:ascii="Tahoma" w:hAnsi="Tahoma"/>
          <w:b/>
          <w:sz w:val="20"/>
          <w:szCs w:val="20"/>
        </w:rPr>
        <w:t xml:space="preserve"> 13</w:t>
      </w:r>
      <w:bookmarkEnd w:id="6"/>
    </w:p>
    <w:p w:rsidR="00EC560A" w:rsidRPr="00E67244" w:rsidRDefault="00207B6D">
      <w:pPr>
        <w:pStyle w:val="Textbodyuser"/>
        <w:spacing w:after="0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W przypadku niedotrzymania ciągłości usług w zakresie dostarczania wody i odprowadza</w:t>
      </w:r>
      <w:r w:rsidRPr="00E67244">
        <w:rPr>
          <w:rFonts w:ascii="Tahoma" w:hAnsi="Tahoma"/>
          <w:sz w:val="20"/>
          <w:szCs w:val="20"/>
        </w:rPr>
        <w:t>nia ścieków świadczonych przez Przedsiębiorstwo oraz odpowiednich parametrów dostarczanej wody, Przedsiębiorstwo jest zobowiązane do:</w:t>
      </w:r>
    </w:p>
    <w:p w:rsidR="00EC560A" w:rsidRPr="00E67244" w:rsidRDefault="00207B6D">
      <w:pPr>
        <w:pStyle w:val="Textbodyuser"/>
        <w:numPr>
          <w:ilvl w:val="0"/>
          <w:numId w:val="41"/>
        </w:numPr>
        <w:spacing w:after="0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poinformowania niezwłocznie Odbiorców usług o takich przypadkach na swojej stronie internetowej, w mediach lub w inny zwyc</w:t>
      </w:r>
      <w:r w:rsidRPr="00E67244">
        <w:rPr>
          <w:rFonts w:ascii="Tahoma" w:hAnsi="Tahoma"/>
          <w:sz w:val="20"/>
          <w:szCs w:val="20"/>
        </w:rPr>
        <w:t>zajowo przyjęty sposób, w tym wskazania, o ile to możliwe, planowanego terminu przywrócenia prawidłowego funkcjonowania sieci i odpowiednich parametrów dostarczanej wody, jeżeli jest on możliwy do przewidzenia;</w:t>
      </w:r>
    </w:p>
    <w:p w:rsidR="00EC560A" w:rsidRPr="00E67244" w:rsidRDefault="00207B6D">
      <w:pPr>
        <w:pStyle w:val="Textbodyuser"/>
        <w:numPr>
          <w:ilvl w:val="0"/>
          <w:numId w:val="23"/>
        </w:numPr>
        <w:spacing w:after="0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zapewnienia Odbiorcom usług zastępczego punkt</w:t>
      </w:r>
      <w:r w:rsidRPr="00E67244">
        <w:rPr>
          <w:rFonts w:ascii="Tahoma" w:hAnsi="Tahoma"/>
          <w:sz w:val="20"/>
          <w:szCs w:val="20"/>
        </w:rPr>
        <w:t>u poboru wody w przypadku przerw w dostawie wody przekraczających 4 godziny oraz poinformowania Odbiorców usług o lokalizacji takich punktów na swojej stronie internetowej, w mediach lub w inny zwyczajowo przyjęty sposób;</w:t>
      </w:r>
    </w:p>
    <w:p w:rsidR="00EC560A" w:rsidRPr="00E67244" w:rsidRDefault="00207B6D">
      <w:pPr>
        <w:pStyle w:val="Textbodyuser"/>
        <w:numPr>
          <w:ilvl w:val="0"/>
          <w:numId w:val="23"/>
        </w:numPr>
        <w:spacing w:after="0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podejmowania niezbędnych działań c</w:t>
      </w:r>
      <w:r w:rsidRPr="00E67244">
        <w:rPr>
          <w:rFonts w:ascii="Tahoma" w:hAnsi="Tahoma"/>
          <w:sz w:val="20"/>
          <w:szCs w:val="20"/>
        </w:rPr>
        <w:t>elem przywrócenia ciągłości świadczenia usług i odpowiednich parametrów dostarczanej wody;</w:t>
      </w:r>
    </w:p>
    <w:p w:rsidR="00EC560A" w:rsidRPr="00E67244" w:rsidRDefault="00207B6D">
      <w:pPr>
        <w:pStyle w:val="Textbodyuser"/>
        <w:numPr>
          <w:ilvl w:val="0"/>
          <w:numId w:val="23"/>
        </w:numPr>
        <w:spacing w:after="0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każdorazowo po wystąpieniu okoliczności mogących spowodować zmianę jakości wody, szczególnie jej pogorszenie lub w przypadku stwierdzenia obniżonej jakości wody – po</w:t>
      </w:r>
      <w:r w:rsidRPr="00E67244">
        <w:rPr>
          <w:rFonts w:ascii="Tahoma" w:hAnsi="Tahoma"/>
          <w:sz w:val="20"/>
          <w:szCs w:val="20"/>
        </w:rPr>
        <w:t>dejmowania działań przewidzianych w przepisach wykonawczych wydanych na podstawie art. 13 ustawy.</w:t>
      </w:r>
    </w:p>
    <w:p w:rsidR="00EC560A" w:rsidRPr="00E67244" w:rsidRDefault="00EC560A" w:rsidP="004F6BEB">
      <w:pPr>
        <w:pStyle w:val="Textbodyuser"/>
        <w:spacing w:after="0"/>
        <w:jc w:val="both"/>
        <w:rPr>
          <w:rFonts w:ascii="Tahoma" w:hAnsi="Tahoma"/>
          <w:sz w:val="20"/>
          <w:szCs w:val="20"/>
        </w:rPr>
      </w:pPr>
    </w:p>
    <w:p w:rsidR="00EC560A" w:rsidRPr="00E67244" w:rsidRDefault="00207B6D">
      <w:pPr>
        <w:pStyle w:val="Textbodyuser"/>
        <w:spacing w:after="0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Rozdział IX</w:t>
      </w: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Standardy obsługi Odbiorców usług</w:t>
      </w:r>
    </w:p>
    <w:p w:rsidR="00EC560A" w:rsidRPr="00E67244" w:rsidRDefault="00EC560A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§ 14</w:t>
      </w:r>
    </w:p>
    <w:p w:rsidR="00EC560A" w:rsidRPr="00E67244" w:rsidRDefault="00207B6D">
      <w:pPr>
        <w:pStyle w:val="Textbodyuser"/>
        <w:numPr>
          <w:ilvl w:val="2"/>
          <w:numId w:val="21"/>
        </w:numPr>
        <w:spacing w:after="0"/>
        <w:ind w:left="284" w:hanging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Przedsiębiorstwo na wniosek Odbiorcy usług lub z własnej inicjatywy udziela informacji dotyczących reali</w:t>
      </w:r>
      <w:r w:rsidRPr="00E67244">
        <w:rPr>
          <w:rFonts w:ascii="Tahoma" w:hAnsi="Tahoma"/>
          <w:sz w:val="20"/>
          <w:szCs w:val="20"/>
        </w:rPr>
        <w:t>zacji usług, a zwłaszcza informacji dotyczących regulaminu i taryfy.</w:t>
      </w:r>
    </w:p>
    <w:p w:rsidR="00EC560A" w:rsidRPr="00E67244" w:rsidRDefault="00207B6D">
      <w:pPr>
        <w:pStyle w:val="Textbodyuser"/>
        <w:numPr>
          <w:ilvl w:val="2"/>
          <w:numId w:val="21"/>
        </w:numPr>
        <w:spacing w:after="0"/>
        <w:ind w:left="284" w:hanging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W siedzibie Przedsiębiorstwa winny być udostępnione wszystkim zainteresowanym:</w:t>
      </w:r>
    </w:p>
    <w:p w:rsidR="00EC560A" w:rsidRPr="00E67244" w:rsidRDefault="00207B6D">
      <w:pPr>
        <w:pStyle w:val="Textbodyuser"/>
        <w:numPr>
          <w:ilvl w:val="0"/>
          <w:numId w:val="42"/>
        </w:numPr>
        <w:spacing w:after="0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aktualnie obowiązująca na terenie miasta Lubina taryfa cen i stawek opłat;</w:t>
      </w:r>
    </w:p>
    <w:p w:rsidR="00EC560A" w:rsidRPr="00E67244" w:rsidRDefault="00207B6D">
      <w:pPr>
        <w:pStyle w:val="Textbodyuser"/>
        <w:numPr>
          <w:ilvl w:val="0"/>
          <w:numId w:val="24"/>
        </w:numPr>
        <w:spacing w:after="0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tekst aktualnie obowiązującego na</w:t>
      </w:r>
      <w:r w:rsidRPr="00E67244">
        <w:rPr>
          <w:rFonts w:ascii="Tahoma" w:hAnsi="Tahoma"/>
          <w:sz w:val="20"/>
          <w:szCs w:val="20"/>
        </w:rPr>
        <w:t xml:space="preserve"> terenie miasta Lubina Regulaminu dostarczania wody i odprowadzania ścieków;</w:t>
      </w:r>
    </w:p>
    <w:p w:rsidR="00EC560A" w:rsidRPr="00E67244" w:rsidRDefault="00207B6D">
      <w:pPr>
        <w:pStyle w:val="Textbodyuser"/>
        <w:numPr>
          <w:ilvl w:val="0"/>
          <w:numId w:val="24"/>
        </w:numPr>
        <w:spacing w:after="0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tekst ujednolicony ustawy o zbiorowym zaopatrzeniu w wodę i zbiorowym odprowadzaniu ścieków.</w:t>
      </w:r>
    </w:p>
    <w:p w:rsidR="00EC560A" w:rsidRPr="00E67244" w:rsidRDefault="00207B6D">
      <w:pPr>
        <w:pStyle w:val="Textbodyuser"/>
        <w:numPr>
          <w:ilvl w:val="2"/>
          <w:numId w:val="21"/>
        </w:numPr>
        <w:spacing w:after="0"/>
        <w:ind w:left="284" w:hanging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Przedsiębiorstwo nie ma obowiązku udostępniania dokumentów, o których mowa w ust. 2 pk</w:t>
      </w:r>
      <w:r w:rsidRPr="00E67244">
        <w:rPr>
          <w:rFonts w:ascii="Tahoma" w:hAnsi="Tahoma"/>
          <w:sz w:val="20"/>
          <w:szCs w:val="20"/>
        </w:rPr>
        <w:t>t 1 powyżej poza swoją siedzibą, z zastrzeżeniem obowiązku dołączenia do umowy w chwili jej zawierania aktualnie obowiązującej taryfy.</w:t>
      </w:r>
    </w:p>
    <w:p w:rsidR="00EC560A" w:rsidRPr="00E67244" w:rsidRDefault="00EC560A">
      <w:pPr>
        <w:pStyle w:val="Textbodyuser"/>
        <w:spacing w:after="0"/>
        <w:rPr>
          <w:rFonts w:ascii="Tahoma" w:hAnsi="Tahoma"/>
          <w:b/>
          <w:sz w:val="20"/>
          <w:szCs w:val="20"/>
        </w:rPr>
      </w:pP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§ 15</w:t>
      </w:r>
    </w:p>
    <w:p w:rsidR="00EC560A" w:rsidRPr="00E67244" w:rsidRDefault="00207B6D">
      <w:pPr>
        <w:pStyle w:val="Textbodyuser"/>
        <w:spacing w:after="0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Przedsiębiorstwo powinno zapewnić Odbiorcom usług należyty poziom usługi, a szczególnie powinno wyodrębnić stanowis</w:t>
      </w:r>
      <w:r w:rsidRPr="00E67244">
        <w:rPr>
          <w:rFonts w:ascii="Tahoma" w:hAnsi="Tahoma"/>
          <w:sz w:val="20"/>
          <w:szCs w:val="20"/>
        </w:rPr>
        <w:t>ko pracy do spraw obsługi klienta.</w:t>
      </w:r>
    </w:p>
    <w:p w:rsidR="00EC560A" w:rsidRPr="00E67244" w:rsidRDefault="00EC560A">
      <w:pPr>
        <w:pStyle w:val="Textbodyuser"/>
        <w:spacing w:after="0"/>
        <w:ind w:left="284" w:hanging="284"/>
        <w:jc w:val="center"/>
        <w:rPr>
          <w:rFonts w:ascii="Tahoma" w:hAnsi="Tahoma"/>
          <w:b/>
          <w:sz w:val="20"/>
          <w:szCs w:val="20"/>
        </w:rPr>
      </w:pP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§ 16</w:t>
      </w:r>
    </w:p>
    <w:p w:rsidR="00EC560A" w:rsidRPr="00E67244" w:rsidRDefault="00207B6D">
      <w:pPr>
        <w:pStyle w:val="Textbodyuser"/>
        <w:spacing w:after="0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 xml:space="preserve">Jeżeli strony nie ustaliły w umowie o zaopatrzenie w wodę i odprowadzanie ścieków inaczej, obowiązują następujące wymagania w zakresie udzielania informacji i odpowiedzi, w związku z niedotrzymaniem ciągłości usług </w:t>
      </w:r>
      <w:r w:rsidRPr="00E67244">
        <w:rPr>
          <w:rFonts w:ascii="Tahoma" w:hAnsi="Tahoma"/>
          <w:sz w:val="20"/>
          <w:szCs w:val="20"/>
        </w:rPr>
        <w:t>i odpowiednich parametrów dostarczanej wody i wprowadzanych do sieci kanalizacyjnej ścieków:</w:t>
      </w:r>
    </w:p>
    <w:p w:rsidR="00EC560A" w:rsidRPr="00E67244" w:rsidRDefault="00207B6D">
      <w:pPr>
        <w:pStyle w:val="Textbodyuser"/>
        <w:numPr>
          <w:ilvl w:val="0"/>
          <w:numId w:val="43"/>
        </w:numPr>
        <w:spacing w:after="0"/>
        <w:ind w:left="709" w:hanging="283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2 godziny – na telefoniczne żądanie określenia przewidywanego terminu usunięcia przerw i zakłóceń w świadczeniu usług;</w:t>
      </w:r>
    </w:p>
    <w:p w:rsidR="00EC560A" w:rsidRPr="00E67244" w:rsidRDefault="00207B6D">
      <w:pPr>
        <w:pStyle w:val="Textbodyuser"/>
        <w:numPr>
          <w:ilvl w:val="0"/>
          <w:numId w:val="26"/>
        </w:numPr>
        <w:spacing w:after="0"/>
        <w:ind w:left="709" w:hanging="283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 xml:space="preserve">7 dni – na pisemne żądanie usunięcia przerw </w:t>
      </w:r>
      <w:r w:rsidRPr="00E67244">
        <w:rPr>
          <w:rFonts w:ascii="Tahoma" w:hAnsi="Tahoma"/>
          <w:sz w:val="20"/>
          <w:szCs w:val="20"/>
        </w:rPr>
        <w:t>i zakłóceń, o których mowa w pkt 1;</w:t>
      </w:r>
    </w:p>
    <w:p w:rsidR="00EC560A" w:rsidRPr="00E67244" w:rsidRDefault="00207B6D">
      <w:pPr>
        <w:pStyle w:val="Textbodyuser"/>
        <w:numPr>
          <w:ilvl w:val="0"/>
          <w:numId w:val="26"/>
        </w:numPr>
        <w:spacing w:after="0"/>
        <w:ind w:left="709" w:hanging="283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14 dni – na pisemne i telefoniczne skargi i zażalenia, wymagające przeprowadzenia postępowania wyjaśniającego.</w:t>
      </w: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§ 17</w:t>
      </w:r>
    </w:p>
    <w:p w:rsidR="00EC560A" w:rsidRPr="00E67244" w:rsidRDefault="00207B6D">
      <w:pPr>
        <w:pStyle w:val="Textbodyuser"/>
        <w:spacing w:after="0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 xml:space="preserve">Przedsiębiorstwo wodociągowo – kanalizacyjne zobowiązane jest do zawiadamiania Odbiorców usług </w:t>
      </w:r>
      <w:r w:rsidR="00E67244">
        <w:rPr>
          <w:rFonts w:ascii="Tahoma" w:hAnsi="Tahoma"/>
          <w:sz w:val="20"/>
          <w:szCs w:val="20"/>
        </w:rPr>
        <w:br/>
      </w:r>
      <w:r w:rsidRPr="00E67244">
        <w:rPr>
          <w:rFonts w:ascii="Tahoma" w:hAnsi="Tahoma"/>
          <w:sz w:val="20"/>
          <w:szCs w:val="20"/>
        </w:rPr>
        <w:t>o planowa</w:t>
      </w:r>
      <w:r w:rsidRPr="00E67244">
        <w:rPr>
          <w:rFonts w:ascii="Tahoma" w:hAnsi="Tahoma"/>
          <w:sz w:val="20"/>
          <w:szCs w:val="20"/>
        </w:rPr>
        <w:t xml:space="preserve">nych zmianach warunków technicznych zaopatrzenia w wodę oraz odprowadzania ścieków </w:t>
      </w:r>
      <w:r w:rsidR="00E67244">
        <w:rPr>
          <w:rFonts w:ascii="Tahoma" w:hAnsi="Tahoma"/>
          <w:sz w:val="20"/>
          <w:szCs w:val="20"/>
        </w:rPr>
        <w:br/>
      </w:r>
      <w:r w:rsidRPr="00E67244">
        <w:rPr>
          <w:rFonts w:ascii="Tahoma" w:hAnsi="Tahoma"/>
          <w:sz w:val="20"/>
          <w:szCs w:val="20"/>
        </w:rPr>
        <w:t>z wyprzedzeniem umożliwiającym dostosowanie instalacji do nowych warunków, nie krótszym niż 12 miesięcy.</w:t>
      </w:r>
    </w:p>
    <w:p w:rsidR="00EC560A" w:rsidRPr="00E67244" w:rsidRDefault="00EC560A">
      <w:pPr>
        <w:pStyle w:val="Textbodyuser"/>
        <w:spacing w:after="0"/>
        <w:rPr>
          <w:rFonts w:ascii="Tahoma" w:hAnsi="Tahoma"/>
          <w:b/>
          <w:sz w:val="20"/>
          <w:szCs w:val="20"/>
        </w:rPr>
      </w:pP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§ 18</w:t>
      </w:r>
    </w:p>
    <w:p w:rsidR="00EC560A" w:rsidRPr="00E67244" w:rsidRDefault="00207B6D">
      <w:pPr>
        <w:pStyle w:val="Textbodyuser"/>
        <w:spacing w:after="0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 xml:space="preserve">O przewidywanych zakłóceniach w realizacji usług zaopatrzenia </w:t>
      </w:r>
      <w:r w:rsidRPr="00E67244">
        <w:rPr>
          <w:rFonts w:ascii="Tahoma" w:hAnsi="Tahoma"/>
          <w:sz w:val="20"/>
          <w:szCs w:val="20"/>
        </w:rPr>
        <w:t>w wodę lub odprowadzania ścieków Przedsiębiorstwo powinno uprzedzić Odbiorców usług w sposób zwyczajowo przyjęty.</w:t>
      </w:r>
    </w:p>
    <w:p w:rsidR="00EC560A" w:rsidRPr="00E67244" w:rsidRDefault="00EC560A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§ 19</w:t>
      </w:r>
    </w:p>
    <w:p w:rsidR="00EC560A" w:rsidRPr="00E67244" w:rsidRDefault="00207B6D">
      <w:pPr>
        <w:pStyle w:val="Textbodyuser"/>
        <w:spacing w:after="0"/>
        <w:ind w:left="284" w:hanging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1. Odbiorca usług ma prawo zgłaszania reklamacji dotyczących ilości i jakości świadczonych usług oraz wysokości opłat za usługi.</w:t>
      </w:r>
    </w:p>
    <w:p w:rsidR="00EC560A" w:rsidRPr="00E67244" w:rsidRDefault="00207B6D">
      <w:pPr>
        <w:pStyle w:val="Textbodyuser"/>
        <w:spacing w:after="0"/>
        <w:ind w:left="284" w:hanging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2. Rekl</w:t>
      </w:r>
      <w:r w:rsidRPr="00E67244">
        <w:rPr>
          <w:rFonts w:ascii="Tahoma" w:hAnsi="Tahoma"/>
          <w:sz w:val="20"/>
          <w:szCs w:val="20"/>
        </w:rPr>
        <w:t>amacje, o których mowa w ust.1 wnoszone są na piśmie lub w każdej innej formie odpowiedniej dla Odbiorcy usług i są rozpatrywane przez zarząd Przedsiębiorstwa.</w:t>
      </w:r>
    </w:p>
    <w:p w:rsidR="00EC560A" w:rsidRPr="00E67244" w:rsidRDefault="00207B6D">
      <w:pPr>
        <w:pStyle w:val="Textbodyuser"/>
        <w:spacing w:after="0"/>
        <w:ind w:left="284" w:hanging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3. Przedsiębiorstwo rozpatruje reklamację niezwłocznie, nie dłużej niż w terminie 14 dni od daty</w:t>
      </w:r>
      <w:r w:rsidRPr="00E67244">
        <w:rPr>
          <w:rFonts w:ascii="Tahoma" w:hAnsi="Tahoma"/>
          <w:sz w:val="20"/>
          <w:szCs w:val="20"/>
        </w:rPr>
        <w:t xml:space="preserve"> jej wniesienia i udziela Odbiorcy usług pisemnej odpowiedzi W przypadku reklamacji dotyczącej wskazań wodomierza wymagającej wykonania ekspertyzy przyrządu pomiarowego, termin rozpatrzenia reklamacji wynosi do 60 dni.</w:t>
      </w:r>
    </w:p>
    <w:p w:rsidR="00EC560A" w:rsidRPr="00E67244" w:rsidRDefault="00207B6D">
      <w:pPr>
        <w:pStyle w:val="Textbodyuser"/>
        <w:spacing w:after="0"/>
        <w:ind w:left="284" w:hanging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4. W przypadku odmowy uwzględnienia r</w:t>
      </w:r>
      <w:r w:rsidRPr="00E67244">
        <w:rPr>
          <w:rFonts w:ascii="Tahoma" w:hAnsi="Tahoma"/>
          <w:sz w:val="20"/>
          <w:szCs w:val="20"/>
        </w:rPr>
        <w:t>eklamacji w całości lub części, odpowiedź na reklamację powinna zawierać uzasadnienie.</w:t>
      </w:r>
    </w:p>
    <w:p w:rsidR="00EC560A" w:rsidRPr="00E67244" w:rsidRDefault="00207B6D">
      <w:pPr>
        <w:pStyle w:val="Textbodyuser"/>
        <w:spacing w:after="0"/>
        <w:ind w:left="284" w:hanging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5. Rozstrzyganie sporów pomiędzy Odbiorcą usług a Przedsiębiorstwem w sprawach określonych w Rozdziale III, V, VI i VIII niniejszego Regulaminu leży w kompetencji organu</w:t>
      </w:r>
      <w:r w:rsidRPr="00E67244">
        <w:rPr>
          <w:rFonts w:ascii="Tahoma" w:hAnsi="Tahoma"/>
          <w:sz w:val="20"/>
          <w:szCs w:val="20"/>
        </w:rPr>
        <w:t xml:space="preserve"> regulacyjnego określonego w ustawie.</w:t>
      </w:r>
    </w:p>
    <w:p w:rsidR="00EC560A" w:rsidRPr="00E67244" w:rsidRDefault="00EC560A">
      <w:pPr>
        <w:pStyle w:val="Textbodyuser"/>
        <w:spacing w:after="0"/>
        <w:jc w:val="center"/>
        <w:rPr>
          <w:rFonts w:ascii="Tahoma" w:hAnsi="Tahoma"/>
          <w:b/>
          <w:sz w:val="20"/>
          <w:szCs w:val="20"/>
        </w:rPr>
      </w:pPr>
    </w:p>
    <w:p w:rsidR="00EC560A" w:rsidRPr="00E67244" w:rsidRDefault="00EC560A">
      <w:pPr>
        <w:pStyle w:val="Textbodyuser"/>
        <w:spacing w:after="0"/>
        <w:jc w:val="center"/>
        <w:rPr>
          <w:rFonts w:ascii="Tahoma" w:hAnsi="Tahoma"/>
          <w:b/>
          <w:sz w:val="20"/>
          <w:szCs w:val="20"/>
        </w:rPr>
      </w:pPr>
    </w:p>
    <w:p w:rsidR="00EC560A" w:rsidRPr="00E67244" w:rsidRDefault="00207B6D">
      <w:pPr>
        <w:pStyle w:val="Textbodyuser"/>
        <w:spacing w:after="0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Rozdział X</w:t>
      </w: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Warunki dostarczania wody z hydrantów przeciwpożarowych</w:t>
      </w:r>
    </w:p>
    <w:p w:rsidR="00EC560A" w:rsidRPr="00E67244" w:rsidRDefault="00207B6D">
      <w:pPr>
        <w:pStyle w:val="Textbodyuser"/>
        <w:spacing w:after="0"/>
        <w:ind w:left="284" w:hanging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 </w:t>
      </w: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§ 20</w:t>
      </w:r>
    </w:p>
    <w:p w:rsidR="00EC560A" w:rsidRPr="00E67244" w:rsidRDefault="00207B6D">
      <w:pPr>
        <w:pStyle w:val="Textbodyuser"/>
        <w:numPr>
          <w:ilvl w:val="0"/>
          <w:numId w:val="44"/>
        </w:numPr>
        <w:spacing w:after="0"/>
        <w:ind w:left="284" w:hanging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 xml:space="preserve">Woda dostępna z urządzeń wodociągowych posiadanych przez Przedsiębiorstwo, dostarczana jest </w:t>
      </w:r>
      <w:r w:rsidR="00E67244">
        <w:rPr>
          <w:rFonts w:ascii="Tahoma" w:hAnsi="Tahoma"/>
          <w:sz w:val="20"/>
          <w:szCs w:val="20"/>
        </w:rPr>
        <w:br/>
      </w:r>
      <w:r w:rsidRPr="00E67244">
        <w:rPr>
          <w:rFonts w:ascii="Tahoma" w:hAnsi="Tahoma"/>
          <w:sz w:val="20"/>
          <w:szCs w:val="20"/>
        </w:rPr>
        <w:t>w szczególności z hydrantów przeciwpożarowych zain</w:t>
      </w:r>
      <w:r w:rsidRPr="00E67244">
        <w:rPr>
          <w:rFonts w:ascii="Tahoma" w:hAnsi="Tahoma"/>
          <w:sz w:val="20"/>
          <w:szCs w:val="20"/>
        </w:rPr>
        <w:t>stalowanych na sieci wodociągowej.</w:t>
      </w:r>
    </w:p>
    <w:p w:rsidR="00EC560A" w:rsidRPr="00E67244" w:rsidRDefault="00207B6D">
      <w:pPr>
        <w:pStyle w:val="Textbodyuser"/>
        <w:numPr>
          <w:ilvl w:val="0"/>
          <w:numId w:val="28"/>
        </w:numPr>
        <w:spacing w:after="0"/>
        <w:ind w:left="284" w:hanging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Ilość wody pobieranej z hydrantów przeciwpożarowych wraz z określeniem punktów poboru ustalana jest przez jednostkę straży pożarnej w umownie ustalonych okresach.</w:t>
      </w:r>
    </w:p>
    <w:p w:rsidR="00EC560A" w:rsidRPr="004F6BEB" w:rsidRDefault="00207B6D" w:rsidP="004F6BEB">
      <w:pPr>
        <w:pStyle w:val="Textbodyuser"/>
        <w:numPr>
          <w:ilvl w:val="0"/>
          <w:numId w:val="28"/>
        </w:numPr>
        <w:spacing w:after="0"/>
        <w:ind w:left="284" w:hanging="284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 xml:space="preserve">W przypadku poboru wody z urządzeń wodociągowych, którymi </w:t>
      </w:r>
      <w:r w:rsidRPr="00E67244">
        <w:rPr>
          <w:rFonts w:ascii="Tahoma" w:hAnsi="Tahoma"/>
          <w:sz w:val="20"/>
          <w:szCs w:val="20"/>
        </w:rPr>
        <w:t>woda dostarczana jest dla innych Odbiorców usług, jednostka straży pożarnej niezwłocznie przekazuje Przedsiębiorstwu informację o ilości pobranej wody.</w:t>
      </w:r>
    </w:p>
    <w:p w:rsidR="00E67244" w:rsidRDefault="00E67244">
      <w:pPr>
        <w:pStyle w:val="Standard"/>
        <w:jc w:val="center"/>
        <w:rPr>
          <w:rFonts w:ascii="Tahoma" w:hAnsi="Tahoma" w:cs="Tahoma"/>
          <w:b/>
          <w:sz w:val="20"/>
          <w:szCs w:val="20"/>
        </w:rPr>
      </w:pPr>
    </w:p>
    <w:p w:rsidR="00E67244" w:rsidRPr="00E67244" w:rsidRDefault="00E67244">
      <w:pPr>
        <w:pStyle w:val="Standard"/>
        <w:jc w:val="center"/>
        <w:rPr>
          <w:rFonts w:ascii="Tahoma" w:hAnsi="Tahoma" w:cs="Tahoma"/>
          <w:b/>
          <w:sz w:val="20"/>
          <w:szCs w:val="20"/>
        </w:rPr>
      </w:pPr>
    </w:p>
    <w:p w:rsidR="00EC560A" w:rsidRPr="00E67244" w:rsidRDefault="00207B6D">
      <w:pPr>
        <w:pStyle w:val="Standard"/>
        <w:jc w:val="center"/>
        <w:rPr>
          <w:rFonts w:ascii="Tahoma" w:hAnsi="Tahoma" w:cs="Tahoma"/>
          <w:sz w:val="20"/>
          <w:szCs w:val="20"/>
        </w:rPr>
      </w:pPr>
      <w:r w:rsidRPr="00E67244">
        <w:rPr>
          <w:rFonts w:ascii="Tahoma" w:hAnsi="Tahoma" w:cs="Tahoma"/>
          <w:b/>
          <w:sz w:val="20"/>
          <w:szCs w:val="20"/>
        </w:rPr>
        <w:t>Rozdział XI</w:t>
      </w:r>
    </w:p>
    <w:p w:rsidR="00EC560A" w:rsidRPr="00E67244" w:rsidRDefault="00207B6D">
      <w:pPr>
        <w:pStyle w:val="Textbodyuser"/>
        <w:spacing w:after="0"/>
        <w:ind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Postanowienia końcowe</w:t>
      </w:r>
    </w:p>
    <w:p w:rsidR="00EC560A" w:rsidRPr="00E67244" w:rsidRDefault="00EC560A">
      <w:pPr>
        <w:pStyle w:val="Textbodyuser"/>
        <w:spacing w:after="0"/>
        <w:ind w:left="284" w:hanging="284"/>
        <w:jc w:val="center"/>
        <w:rPr>
          <w:rFonts w:ascii="Tahoma" w:hAnsi="Tahoma"/>
          <w:b/>
          <w:sz w:val="20"/>
          <w:szCs w:val="20"/>
        </w:rPr>
      </w:pP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§ 21</w:t>
      </w:r>
    </w:p>
    <w:p w:rsidR="00EC560A" w:rsidRPr="00E67244" w:rsidRDefault="00207B6D">
      <w:pPr>
        <w:pStyle w:val="Textbodyuser"/>
        <w:spacing w:after="0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Traci moc Uchwała Nr XXVII/189/21</w:t>
      </w:r>
      <w:r w:rsidRPr="00E67244">
        <w:rPr>
          <w:rFonts w:ascii="Tahoma" w:hAnsi="Tahoma"/>
          <w:sz w:val="20"/>
          <w:szCs w:val="20"/>
        </w:rPr>
        <w:t xml:space="preserve"> Rady Miejskiej w Lubinie z dnia 25 maja 2021 r. w sprawie przyjęcia Regulaminu dostarczania wody i odprowadzania ścieków na terenie Gminy Miejskiej Lubin. </w:t>
      </w:r>
    </w:p>
    <w:p w:rsidR="00EC560A" w:rsidRPr="00E67244" w:rsidRDefault="00EC560A">
      <w:pPr>
        <w:pStyle w:val="Textbodyuser"/>
        <w:spacing w:after="0"/>
        <w:ind w:left="284" w:hanging="284"/>
        <w:jc w:val="center"/>
        <w:rPr>
          <w:rFonts w:ascii="Tahoma" w:hAnsi="Tahoma"/>
          <w:b/>
          <w:sz w:val="20"/>
          <w:szCs w:val="20"/>
        </w:rPr>
      </w:pPr>
    </w:p>
    <w:p w:rsidR="00EC560A" w:rsidRPr="00E67244" w:rsidRDefault="00207B6D">
      <w:pPr>
        <w:pStyle w:val="Textbodyuser"/>
        <w:spacing w:after="0"/>
        <w:ind w:left="284" w:hanging="284"/>
        <w:jc w:val="center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b/>
          <w:sz w:val="20"/>
          <w:szCs w:val="20"/>
        </w:rPr>
        <w:t>§ 22</w:t>
      </w:r>
    </w:p>
    <w:p w:rsidR="00E67244" w:rsidRDefault="00207B6D" w:rsidP="004F6BEB">
      <w:pPr>
        <w:pStyle w:val="Textbodyuser"/>
        <w:spacing w:after="0"/>
        <w:jc w:val="both"/>
        <w:rPr>
          <w:rFonts w:ascii="Tahoma" w:hAnsi="Tahoma"/>
          <w:sz w:val="20"/>
          <w:szCs w:val="20"/>
        </w:rPr>
      </w:pPr>
      <w:r w:rsidRPr="00E67244">
        <w:rPr>
          <w:rFonts w:ascii="Tahoma" w:hAnsi="Tahoma"/>
          <w:sz w:val="20"/>
          <w:szCs w:val="20"/>
        </w:rPr>
        <w:t>Uchwała wchodzi w życie po upływie 14 dni od daty ogłoszenia w Dzienniku Urzędowym Województw</w:t>
      </w:r>
      <w:r w:rsidRPr="00E67244">
        <w:rPr>
          <w:rFonts w:ascii="Tahoma" w:hAnsi="Tahoma"/>
          <w:sz w:val="20"/>
          <w:szCs w:val="20"/>
        </w:rPr>
        <w:t>a Dolnośląskiego.</w:t>
      </w:r>
    </w:p>
    <w:p w:rsidR="004F6BEB" w:rsidRDefault="004F6BEB" w:rsidP="004F6BEB">
      <w:pPr>
        <w:pStyle w:val="Textbodyuser"/>
        <w:spacing w:after="0"/>
        <w:jc w:val="both"/>
        <w:rPr>
          <w:rFonts w:ascii="Tahoma" w:hAnsi="Tahoma"/>
          <w:sz w:val="20"/>
          <w:szCs w:val="20"/>
        </w:rPr>
      </w:pPr>
    </w:p>
    <w:p w:rsidR="004F6BEB" w:rsidRPr="004F6BEB" w:rsidRDefault="004F6BEB" w:rsidP="004F6BEB">
      <w:pPr>
        <w:widowControl w:val="0"/>
        <w:autoSpaceDN/>
        <w:textAlignment w:val="auto"/>
        <w:rPr>
          <w:rFonts w:ascii="Tahoma" w:eastAsia="Times New Roman" w:hAnsi="Tahoma" w:cs="Tahoma"/>
          <w:b/>
          <w:i/>
          <w:iCs/>
          <w:kern w:val="0"/>
          <w:sz w:val="20"/>
          <w:szCs w:val="20"/>
          <w:lang w:eastAsia="ar-SA" w:bidi="ar-SA"/>
        </w:rPr>
      </w:pPr>
    </w:p>
    <w:p w:rsidR="00E67244" w:rsidRDefault="00E67244">
      <w:pPr>
        <w:pStyle w:val="Standard"/>
        <w:rPr>
          <w:rFonts w:ascii="Tahoma" w:hAnsi="Tahoma" w:cs="Tahoma"/>
          <w:sz w:val="20"/>
          <w:szCs w:val="20"/>
        </w:rPr>
      </w:pPr>
    </w:p>
    <w:p w:rsidR="004F6BEB" w:rsidRDefault="004F6BEB">
      <w:pPr>
        <w:pStyle w:val="Standard"/>
        <w:rPr>
          <w:rFonts w:ascii="Tahoma" w:hAnsi="Tahoma" w:cs="Tahoma"/>
          <w:sz w:val="20"/>
          <w:szCs w:val="20"/>
        </w:rPr>
      </w:pPr>
    </w:p>
    <w:p w:rsidR="004F6BEB" w:rsidRPr="00E67244" w:rsidRDefault="004F6BEB">
      <w:pPr>
        <w:pStyle w:val="Standard"/>
        <w:rPr>
          <w:rFonts w:ascii="Tahoma" w:hAnsi="Tahoma" w:cs="Tahoma"/>
          <w:sz w:val="20"/>
          <w:szCs w:val="20"/>
        </w:rPr>
      </w:pPr>
    </w:p>
    <w:p w:rsidR="00E67244" w:rsidRPr="00E67244" w:rsidRDefault="00E67244">
      <w:pPr>
        <w:pStyle w:val="Standard"/>
        <w:rPr>
          <w:rFonts w:ascii="Tahoma" w:hAnsi="Tahoma" w:cs="Tahoma"/>
          <w:sz w:val="20"/>
          <w:szCs w:val="20"/>
        </w:rPr>
      </w:pPr>
    </w:p>
    <w:p w:rsidR="00E67244" w:rsidRPr="00E67244" w:rsidRDefault="00E67244" w:rsidP="004F6BEB">
      <w:pPr>
        <w:widowControl w:val="0"/>
        <w:spacing w:after="283" w:line="276" w:lineRule="auto"/>
        <w:jc w:val="center"/>
        <w:rPr>
          <w:rFonts w:ascii="Tahoma" w:eastAsia="Segoe UI" w:hAnsi="Tahoma" w:cs="Tahoma"/>
          <w:b/>
          <w:bCs/>
          <w:color w:val="000000"/>
          <w:sz w:val="20"/>
          <w:szCs w:val="20"/>
        </w:rPr>
      </w:pPr>
      <w:r w:rsidRPr="00E67244">
        <w:rPr>
          <w:rFonts w:ascii="Tahoma" w:eastAsia="Segoe UI" w:hAnsi="Tahoma" w:cs="Tahoma"/>
          <w:b/>
          <w:bCs/>
          <w:color w:val="000000"/>
          <w:sz w:val="20"/>
          <w:szCs w:val="20"/>
        </w:rPr>
        <w:t>UZASADNIENIE</w:t>
      </w:r>
    </w:p>
    <w:p w:rsidR="00E67244" w:rsidRPr="00E67244" w:rsidRDefault="00E67244" w:rsidP="004F6BEB">
      <w:pPr>
        <w:widowControl w:val="0"/>
        <w:spacing w:after="283" w:line="276" w:lineRule="auto"/>
        <w:ind w:firstLine="709"/>
        <w:rPr>
          <w:rFonts w:ascii="Tahoma" w:eastAsia="Segoe UI" w:hAnsi="Tahoma" w:cs="Tahoma"/>
          <w:b/>
          <w:bCs/>
          <w:color w:val="000000"/>
          <w:sz w:val="20"/>
          <w:szCs w:val="20"/>
        </w:rPr>
      </w:pPr>
    </w:p>
    <w:p w:rsidR="00E67244" w:rsidRPr="00E67244" w:rsidRDefault="00E67244" w:rsidP="00E67244">
      <w:pPr>
        <w:widowControl w:val="0"/>
        <w:spacing w:line="360" w:lineRule="auto"/>
        <w:jc w:val="both"/>
        <w:rPr>
          <w:rFonts w:ascii="Tahoma" w:eastAsia="Segoe UI" w:hAnsi="Tahoma" w:cs="Tahoma"/>
          <w:color w:val="000000"/>
          <w:sz w:val="20"/>
          <w:szCs w:val="20"/>
        </w:rPr>
      </w:pPr>
      <w:r w:rsidRPr="00E67244">
        <w:rPr>
          <w:rFonts w:ascii="Tahoma" w:eastAsia="Segoe UI" w:hAnsi="Tahoma" w:cs="Tahoma"/>
          <w:color w:val="000000"/>
          <w:sz w:val="20"/>
          <w:szCs w:val="20"/>
        </w:rPr>
        <w:tab/>
        <w:t>Zgodnie z art. 19 ust.1  Ustawy z dnia 7 czerwca 2001 r. o zbiorowym zaopatrzeniu</w:t>
      </w:r>
      <w:r w:rsidRPr="00E67244">
        <w:rPr>
          <w:rFonts w:ascii="Tahoma" w:eastAsia="Segoe UI" w:hAnsi="Tahoma" w:cs="Tahoma"/>
          <w:color w:val="000000"/>
          <w:sz w:val="20"/>
          <w:szCs w:val="20"/>
        </w:rPr>
        <w:br/>
        <w:t xml:space="preserve">w wodę i zbiorowym odprowadzaniu ścieków (tekst jednolity: Dz.U. z 2024 r., poz. 757) rada gminy, na podstawie projektu regulaminu dostarczania wody i odprowadzania ścieków opracowanego przez przedsiębiorstwo wodociągowo-kanalizacyjne, przygotowuje projekt regulaminu dostarczania wody </w:t>
      </w:r>
      <w:r>
        <w:rPr>
          <w:rFonts w:ascii="Tahoma" w:eastAsia="Segoe UI" w:hAnsi="Tahoma" w:cs="Tahoma"/>
          <w:color w:val="000000"/>
          <w:sz w:val="20"/>
          <w:szCs w:val="20"/>
        </w:rPr>
        <w:br/>
      </w:r>
      <w:r w:rsidRPr="00E67244">
        <w:rPr>
          <w:rFonts w:ascii="Tahoma" w:eastAsia="Segoe UI" w:hAnsi="Tahoma" w:cs="Tahoma"/>
          <w:color w:val="000000"/>
          <w:sz w:val="20"/>
          <w:szCs w:val="20"/>
        </w:rPr>
        <w:t>i odprowadzania ścieków oraz przekazuje go do zaopiniowania organowi regulacyjnemu, (tj. Państwowemu Gospodarstwu Wodnemu Wody Polskie we Wrocławiu), zawiadamiając o tym przedsiębiorstwo wodociągowo-kanalizacyjne.</w:t>
      </w:r>
    </w:p>
    <w:p w:rsidR="00E67244" w:rsidRPr="00E67244" w:rsidRDefault="00E67244" w:rsidP="00E67244">
      <w:pPr>
        <w:widowControl w:val="0"/>
        <w:spacing w:line="360" w:lineRule="auto"/>
        <w:jc w:val="both"/>
        <w:rPr>
          <w:rFonts w:ascii="Tahoma" w:eastAsia="Segoe UI" w:hAnsi="Tahoma" w:cs="Tahoma"/>
          <w:color w:val="000000"/>
          <w:sz w:val="20"/>
          <w:szCs w:val="20"/>
        </w:rPr>
      </w:pPr>
      <w:r w:rsidRPr="00E67244">
        <w:rPr>
          <w:rFonts w:ascii="Tahoma" w:eastAsia="Segoe UI" w:hAnsi="Tahoma" w:cs="Tahoma"/>
          <w:color w:val="000000"/>
          <w:sz w:val="20"/>
          <w:szCs w:val="20"/>
        </w:rPr>
        <w:tab/>
        <w:t xml:space="preserve">Zgodnie z zapisami ww ustawy  organ regulacyjny opiniuje projekt regulaminu dostarczania wody </w:t>
      </w:r>
      <w:r>
        <w:rPr>
          <w:rFonts w:ascii="Tahoma" w:eastAsia="Segoe UI" w:hAnsi="Tahoma" w:cs="Tahoma"/>
          <w:color w:val="000000"/>
          <w:sz w:val="20"/>
          <w:szCs w:val="20"/>
        </w:rPr>
        <w:br/>
      </w:r>
      <w:r w:rsidRPr="00E67244">
        <w:rPr>
          <w:rFonts w:ascii="Tahoma" w:eastAsia="Segoe UI" w:hAnsi="Tahoma" w:cs="Tahoma"/>
          <w:color w:val="000000"/>
          <w:sz w:val="20"/>
          <w:szCs w:val="20"/>
        </w:rPr>
        <w:t>i odprowadzania ścieków w zakresie zgodności z przepisami ustawy i wydaje</w:t>
      </w:r>
      <w:r>
        <w:rPr>
          <w:rFonts w:ascii="Tahoma" w:eastAsia="Segoe UI" w:hAnsi="Tahoma" w:cs="Tahoma"/>
          <w:color w:val="000000"/>
          <w:sz w:val="20"/>
          <w:szCs w:val="20"/>
        </w:rPr>
        <w:t xml:space="preserve"> </w:t>
      </w:r>
      <w:r w:rsidRPr="00E67244">
        <w:rPr>
          <w:rFonts w:ascii="Tahoma" w:eastAsia="Segoe UI" w:hAnsi="Tahoma" w:cs="Tahoma"/>
          <w:color w:val="000000"/>
          <w:sz w:val="20"/>
          <w:szCs w:val="20"/>
        </w:rPr>
        <w:t>w drodze postanowienia opinię.</w:t>
      </w:r>
    </w:p>
    <w:p w:rsidR="00E67244" w:rsidRPr="00E67244" w:rsidRDefault="00E67244">
      <w:pPr>
        <w:pStyle w:val="Standard"/>
        <w:rPr>
          <w:rFonts w:ascii="Tahoma" w:hAnsi="Tahoma" w:cs="Tahoma"/>
          <w:sz w:val="20"/>
          <w:szCs w:val="20"/>
        </w:rPr>
      </w:pPr>
    </w:p>
    <w:sectPr w:rsidR="00E67244" w:rsidRPr="00E67244" w:rsidSect="004F6BEB">
      <w:pgSz w:w="11906" w:h="16838"/>
      <w:pgMar w:top="964" w:right="1134" w:bottom="851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07B6D">
      <w:r>
        <w:separator/>
      </w:r>
    </w:p>
  </w:endnote>
  <w:endnote w:type="continuationSeparator" w:id="0">
    <w:p w:rsidR="00000000" w:rsidRDefault="00207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207B6D">
      <w:r>
        <w:rPr>
          <w:color w:val="000000"/>
        </w:rPr>
        <w:separator/>
      </w:r>
    </w:p>
  </w:footnote>
  <w:footnote w:type="continuationSeparator" w:id="0">
    <w:p w:rsidR="00000000" w:rsidRDefault="00207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36B91"/>
    <w:multiLevelType w:val="multilevel"/>
    <w:tmpl w:val="C8BE9EB4"/>
    <w:styleLink w:val="WWNum27"/>
    <w:lvl w:ilvl="0">
      <w:start w:val="1"/>
      <w:numFmt w:val="decimal"/>
      <w:lvlText w:val="%1)"/>
      <w:lvlJc w:val="left"/>
      <w:pPr>
        <w:ind w:left="502" w:hanging="360"/>
      </w:pPr>
      <w:rPr>
        <w:rFonts w:ascii="Times New Roman" w:eastAsia="Andale Sans UI" w:hAnsi="Times New Roman" w:cs="Times New Roman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5DD2E9C"/>
    <w:multiLevelType w:val="multilevel"/>
    <w:tmpl w:val="9BDE2022"/>
    <w:styleLink w:val="WW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33329"/>
    <w:multiLevelType w:val="multilevel"/>
    <w:tmpl w:val="C256D6B2"/>
    <w:styleLink w:val="WWNum17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63D5B31"/>
    <w:multiLevelType w:val="multilevel"/>
    <w:tmpl w:val="801062F8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E6F33"/>
    <w:multiLevelType w:val="multilevel"/>
    <w:tmpl w:val="A1861ED6"/>
    <w:styleLink w:val="WWNum2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17E79"/>
    <w:multiLevelType w:val="multilevel"/>
    <w:tmpl w:val="58922BA0"/>
    <w:styleLink w:val="WWNum41"/>
    <w:lvl w:ilvl="0">
      <w:start w:val="2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ECA5E82"/>
    <w:multiLevelType w:val="multilevel"/>
    <w:tmpl w:val="BD86709C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5358C8"/>
    <w:multiLevelType w:val="multilevel"/>
    <w:tmpl w:val="731206EA"/>
    <w:styleLink w:val="WWNum14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A5481B"/>
    <w:multiLevelType w:val="multilevel"/>
    <w:tmpl w:val="E0082FFC"/>
    <w:styleLink w:val="WWNum24"/>
    <w:lvl w:ilvl="0">
      <w:start w:val="1"/>
      <w:numFmt w:val="decimal"/>
      <w:lvlText w:val="%1."/>
      <w:lvlJc w:val="left"/>
      <w:pPr>
        <w:ind w:left="316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433082"/>
    <w:multiLevelType w:val="multilevel"/>
    <w:tmpl w:val="31DAE142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527ECD"/>
    <w:multiLevelType w:val="multilevel"/>
    <w:tmpl w:val="BACEF002"/>
    <w:styleLink w:val="WWNum25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6EE06FB"/>
    <w:multiLevelType w:val="multilevel"/>
    <w:tmpl w:val="0EE2439E"/>
    <w:styleLink w:val="WWNum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954BED"/>
    <w:multiLevelType w:val="multilevel"/>
    <w:tmpl w:val="296449C8"/>
    <w:styleLink w:val="WWNum7"/>
    <w:lvl w:ilvl="0">
      <w:start w:val="1"/>
      <w:numFmt w:val="lowerLetter"/>
      <w:lvlText w:val="%1."/>
      <w:lvlJc w:val="left"/>
      <w:pPr>
        <w:ind w:left="1004" w:hanging="360"/>
      </w:pPr>
    </w:lvl>
    <w:lvl w:ilvl="1">
      <w:start w:val="1"/>
      <w:numFmt w:val="decimal"/>
      <w:lvlText w:val="%2)"/>
      <w:lvlJc w:val="left"/>
      <w:pPr>
        <w:ind w:left="502" w:hanging="360"/>
      </w:pPr>
      <w:rPr>
        <w:rFonts w:ascii="Times New Roman" w:eastAsia="Andale Sans UI" w:hAnsi="Times New Roman" w:cs="Times New Roman"/>
      </w:r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EEE739C"/>
    <w:multiLevelType w:val="multilevel"/>
    <w:tmpl w:val="FD8EFBD0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color w:val="auto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2478FC"/>
    <w:multiLevelType w:val="multilevel"/>
    <w:tmpl w:val="50C27636"/>
    <w:styleLink w:val="WWNum5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8651961"/>
    <w:multiLevelType w:val="multilevel"/>
    <w:tmpl w:val="8D94EF34"/>
    <w:styleLink w:val="WWNum9"/>
    <w:lvl w:ilvl="0">
      <w:start w:val="1"/>
      <w:numFmt w:val="decimal"/>
      <w:lvlText w:val="%1)"/>
      <w:lvlJc w:val="left"/>
      <w:pPr>
        <w:ind w:left="1070" w:hanging="360"/>
      </w:pPr>
      <w:rPr>
        <w:rFonts w:ascii="Arial" w:eastAsia="Andale Sans UI" w:hAnsi="Arial" w:cs="Arial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49CD0213"/>
    <w:multiLevelType w:val="multilevel"/>
    <w:tmpl w:val="6068003A"/>
    <w:styleLink w:val="WWNum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6D2C64"/>
    <w:multiLevelType w:val="multilevel"/>
    <w:tmpl w:val="70BA2666"/>
    <w:styleLink w:val="WWNum23"/>
    <w:lvl w:ilvl="0">
      <w:start w:val="1"/>
      <w:numFmt w:val="decimal"/>
      <w:lvlText w:val="%1)"/>
      <w:lvlJc w:val="left"/>
      <w:pPr>
        <w:ind w:left="1004" w:hanging="360"/>
      </w:pPr>
      <w:rPr>
        <w:strike w:val="0"/>
        <w:dstrike w:val="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50520F2F"/>
    <w:multiLevelType w:val="multilevel"/>
    <w:tmpl w:val="5DB8CD34"/>
    <w:styleLink w:val="WWNum13"/>
    <w:lvl w:ilvl="0">
      <w:start w:val="1"/>
      <w:numFmt w:val="decimal"/>
      <w:lvlText w:val="%1)"/>
      <w:lvlJc w:val="left"/>
      <w:pPr>
        <w:ind w:left="1004" w:hanging="360"/>
      </w:pPr>
      <w:rPr>
        <w:strike w:val="0"/>
        <w:dstrike w:val="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55137CE9"/>
    <w:multiLevelType w:val="multilevel"/>
    <w:tmpl w:val="A87AE938"/>
    <w:styleLink w:val="WWNum28"/>
    <w:lvl w:ilvl="0">
      <w:start w:val="1"/>
      <w:numFmt w:val="decimal"/>
      <w:lvlText w:val="%1)"/>
      <w:lvlJc w:val="left"/>
      <w:pPr>
        <w:ind w:left="1070" w:hanging="360"/>
      </w:pPr>
      <w:rPr>
        <w:rFonts w:ascii="Arial" w:eastAsia="Andale Sans UI" w:hAnsi="Arial" w:cs="Arial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59ED10E5"/>
    <w:multiLevelType w:val="multilevel"/>
    <w:tmpl w:val="B6A6B04A"/>
    <w:styleLink w:val="WWNum6"/>
    <w:lvl w:ilvl="0">
      <w:start w:val="1"/>
      <w:numFmt w:val="lowerLetter"/>
      <w:lvlText w:val="%1."/>
      <w:lvlJc w:val="left"/>
      <w:pPr>
        <w:ind w:left="1004" w:hanging="360"/>
      </w:pPr>
    </w:lvl>
    <w:lvl w:ilvl="1">
      <w:start w:val="1"/>
      <w:numFmt w:val="decimal"/>
      <w:lvlText w:val="%2)"/>
      <w:lvlJc w:val="left"/>
      <w:pPr>
        <w:ind w:left="644" w:hanging="360"/>
      </w:pPr>
      <w:rPr>
        <w:rFonts w:ascii="Times New Roman" w:eastAsia="Andale Sans UI" w:hAnsi="Times New Roman" w:cs="Times New Roman"/>
      </w:rPr>
    </w:lvl>
    <w:lvl w:ilvl="2">
      <w:start w:val="1"/>
      <w:numFmt w:val="decimal"/>
      <w:lvlText w:val="%3."/>
      <w:lvlJc w:val="left"/>
      <w:pPr>
        <w:ind w:left="2624" w:hanging="360"/>
      </w:pPr>
      <w:rPr>
        <w:color w:val="auto"/>
      </w:r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AA117D5"/>
    <w:multiLevelType w:val="multilevel"/>
    <w:tmpl w:val="0EEE3D8C"/>
    <w:styleLink w:val="WWNum21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6E045426"/>
    <w:multiLevelType w:val="multilevel"/>
    <w:tmpl w:val="0CAEB824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81385E"/>
    <w:multiLevelType w:val="multilevel"/>
    <w:tmpl w:val="37CACCA6"/>
    <w:styleLink w:val="WWNum8"/>
    <w:lvl w:ilvl="0">
      <w:start w:val="1"/>
      <w:numFmt w:val="decimal"/>
      <w:lvlText w:val="%1)"/>
      <w:lvlJc w:val="left"/>
      <w:pPr>
        <w:ind w:left="502" w:hanging="360"/>
      </w:pPr>
      <w:rPr>
        <w:rFonts w:ascii="Times New Roman" w:eastAsia="Andale Sans UI" w:hAnsi="Times New Roman" w:cs="Times New Roman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78D01583"/>
    <w:multiLevelType w:val="multilevel"/>
    <w:tmpl w:val="FD520180"/>
    <w:styleLink w:val="WWNum32"/>
    <w:lvl w:ilvl="0">
      <w:start w:val="1"/>
      <w:numFmt w:val="decimal"/>
      <w:lvlText w:val="%1)"/>
      <w:lvlJc w:val="left"/>
      <w:pPr>
        <w:ind w:left="862" w:hanging="360"/>
      </w:p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25" w15:restartNumberingAfterBreak="0">
    <w:nsid w:val="79FF7946"/>
    <w:multiLevelType w:val="multilevel"/>
    <w:tmpl w:val="6608C11A"/>
    <w:styleLink w:val="WWNum15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7117F1"/>
    <w:multiLevelType w:val="multilevel"/>
    <w:tmpl w:val="42481F36"/>
    <w:styleLink w:val="WW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31606B"/>
    <w:multiLevelType w:val="multilevel"/>
    <w:tmpl w:val="53CE9330"/>
    <w:styleLink w:val="WWNum2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7ED80B4E"/>
    <w:multiLevelType w:val="multilevel"/>
    <w:tmpl w:val="CC66EDBE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27"/>
  </w:num>
  <w:num w:numId="5">
    <w:abstractNumId w:val="1"/>
  </w:num>
  <w:num w:numId="6">
    <w:abstractNumId w:val="6"/>
  </w:num>
  <w:num w:numId="7">
    <w:abstractNumId w:val="13"/>
  </w:num>
  <w:num w:numId="8">
    <w:abstractNumId w:val="26"/>
  </w:num>
  <w:num w:numId="9">
    <w:abstractNumId w:val="22"/>
  </w:num>
  <w:num w:numId="10">
    <w:abstractNumId w:val="21"/>
  </w:num>
  <w:num w:numId="11">
    <w:abstractNumId w:val="14"/>
  </w:num>
  <w:num w:numId="12">
    <w:abstractNumId w:val="11"/>
  </w:num>
  <w:num w:numId="13">
    <w:abstractNumId w:val="17"/>
  </w:num>
  <w:num w:numId="14">
    <w:abstractNumId w:val="18"/>
  </w:num>
  <w:num w:numId="15">
    <w:abstractNumId w:val="28"/>
  </w:num>
  <w:num w:numId="16">
    <w:abstractNumId w:val="8"/>
  </w:num>
  <w:num w:numId="17">
    <w:abstractNumId w:val="10"/>
  </w:num>
  <w:num w:numId="18">
    <w:abstractNumId w:val="7"/>
  </w:num>
  <w:num w:numId="19">
    <w:abstractNumId w:val="16"/>
  </w:num>
  <w:num w:numId="20">
    <w:abstractNumId w:val="25"/>
  </w:num>
  <w:num w:numId="21">
    <w:abstractNumId w:val="20"/>
  </w:num>
  <w:num w:numId="22">
    <w:abstractNumId w:val="12"/>
  </w:num>
  <w:num w:numId="23">
    <w:abstractNumId w:val="24"/>
  </w:num>
  <w:num w:numId="24">
    <w:abstractNumId w:val="0"/>
  </w:num>
  <w:num w:numId="25">
    <w:abstractNumId w:val="23"/>
  </w:num>
  <w:num w:numId="26">
    <w:abstractNumId w:val="19"/>
  </w:num>
  <w:num w:numId="27">
    <w:abstractNumId w:val="15"/>
  </w:num>
  <w:num w:numId="28">
    <w:abstractNumId w:val="4"/>
  </w:num>
  <w:num w:numId="29">
    <w:abstractNumId w:val="9"/>
  </w:num>
  <w:num w:numId="30">
    <w:abstractNumId w:val="3"/>
    <w:lvlOverride w:ilvl="0">
      <w:startOverride w:val="1"/>
    </w:lvlOverride>
  </w:num>
  <w:num w:numId="31">
    <w:abstractNumId w:val="5"/>
    <w:lvlOverride w:ilvl="0">
      <w:startOverride w:val="2"/>
    </w:lvlOverride>
  </w:num>
  <w:num w:numId="32">
    <w:abstractNumId w:val="2"/>
    <w:lvlOverride w:ilvl="0">
      <w:startOverride w:val="1"/>
    </w:lvlOverride>
  </w:num>
  <w:num w:numId="33">
    <w:abstractNumId w:val="1"/>
    <w:lvlOverride w:ilvl="0">
      <w:startOverride w:val="1"/>
    </w:lvlOverride>
  </w:num>
  <w:num w:numId="34">
    <w:abstractNumId w:val="26"/>
    <w:lvlOverride w:ilvl="0">
      <w:startOverride w:val="1"/>
    </w:lvlOverride>
  </w:num>
  <w:num w:numId="35">
    <w:abstractNumId w:val="21"/>
    <w:lvlOverride w:ilvl="0">
      <w:startOverride w:val="1"/>
    </w:lvlOverride>
  </w:num>
  <w:num w:numId="36">
    <w:abstractNumId w:val="11"/>
    <w:lvlOverride w:ilvl="0">
      <w:startOverride w:val="1"/>
    </w:lvlOverride>
  </w:num>
  <w:num w:numId="37">
    <w:abstractNumId w:val="17"/>
    <w:lvlOverride w:ilvl="0">
      <w:startOverride w:val="1"/>
    </w:lvlOverride>
  </w:num>
  <w:num w:numId="38">
    <w:abstractNumId w:val="8"/>
    <w:lvlOverride w:ilvl="0">
      <w:startOverride w:val="1"/>
    </w:lvlOverride>
  </w:num>
  <w:num w:numId="39">
    <w:abstractNumId w:val="10"/>
    <w:lvlOverride w:ilvl="0">
      <w:startOverride w:val="1"/>
    </w:lvlOverride>
  </w:num>
  <w:num w:numId="40">
    <w:abstractNumId w:val="16"/>
    <w:lvlOverride w:ilvl="0">
      <w:startOverride w:val="1"/>
    </w:lvlOverride>
  </w:num>
  <w:num w:numId="41">
    <w:abstractNumId w:val="24"/>
    <w:lvlOverride w:ilvl="0">
      <w:startOverride w:val="1"/>
    </w:lvlOverride>
  </w:num>
  <w:num w:numId="42">
    <w:abstractNumId w:val="0"/>
    <w:lvlOverride w:ilvl="0">
      <w:startOverride w:val="1"/>
    </w:lvlOverride>
  </w:num>
  <w:num w:numId="43">
    <w:abstractNumId w:val="19"/>
    <w:lvlOverride w:ilvl="0">
      <w:startOverride w:val="1"/>
    </w:lvlOverride>
  </w:num>
  <w:num w:numId="44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EC560A"/>
    <w:rsid w:val="00207B6D"/>
    <w:rsid w:val="004F6BEB"/>
    <w:rsid w:val="00CA7E52"/>
    <w:rsid w:val="00E67244"/>
    <w:rsid w:val="00EC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318C2"/>
  <w15:docId w15:val="{0A5F4EBC-ACDF-45FD-9EFD-84459570E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extbodyuser">
    <w:name w:val="Text body (user)"/>
    <w:basedOn w:val="Standard"/>
    <w:pPr>
      <w:widowControl w:val="0"/>
      <w:spacing w:after="120"/>
    </w:pPr>
    <w:rPr>
      <w:rFonts w:ascii="Times New Roman" w:eastAsia="Andale Sans UI" w:hAnsi="Times New Roman" w:cs="Tahoma"/>
      <w:lang w:eastAsia="pl-PL"/>
    </w:rPr>
  </w:style>
  <w:style w:type="paragraph" w:styleId="Akapitzlist">
    <w:name w:val="List Paragraph"/>
    <w:basedOn w:val="Standard"/>
    <w:pPr>
      <w:spacing w:after="160"/>
      <w:ind w:left="720"/>
    </w:pPr>
  </w:style>
  <w:style w:type="paragraph" w:customStyle="1" w:styleId="Standarduser">
    <w:name w:val="Standard (user)"/>
    <w:pPr>
      <w:widowControl w:val="0"/>
    </w:pPr>
    <w:rPr>
      <w:rFonts w:ascii="Times New Roman" w:eastAsia="Andale Sans UI" w:hAnsi="Times New Roman" w:cs="Tahoma"/>
      <w:lang w:eastAsia="pl-PL" w:bidi="ar-SA"/>
    </w:rPr>
  </w:style>
  <w:style w:type="character" w:customStyle="1" w:styleId="ListLabel136">
    <w:name w:val="ListLabel 136"/>
    <w:rPr>
      <w:color w:val="000000"/>
    </w:rPr>
  </w:style>
  <w:style w:type="character" w:customStyle="1" w:styleId="ListLabel137">
    <w:name w:val="ListLabel 137"/>
  </w:style>
  <w:style w:type="character" w:customStyle="1" w:styleId="ListLabel138">
    <w:name w:val="ListLabel 138"/>
  </w:style>
  <w:style w:type="character" w:customStyle="1" w:styleId="ListLabel139">
    <w:name w:val="ListLabel 139"/>
  </w:style>
  <w:style w:type="character" w:customStyle="1" w:styleId="ListLabel140">
    <w:name w:val="ListLabel 140"/>
  </w:style>
  <w:style w:type="character" w:customStyle="1" w:styleId="ListLabel141">
    <w:name w:val="ListLabel 141"/>
  </w:style>
  <w:style w:type="character" w:customStyle="1" w:styleId="ListLabel142">
    <w:name w:val="ListLabel 142"/>
  </w:style>
  <w:style w:type="character" w:customStyle="1" w:styleId="ListLabel143">
    <w:name w:val="ListLabel 143"/>
  </w:style>
  <w:style w:type="character" w:customStyle="1" w:styleId="ListLabel144">
    <w:name w:val="ListLabel 144"/>
  </w:style>
  <w:style w:type="character" w:customStyle="1" w:styleId="ListLabel361">
    <w:name w:val="ListLabel 361"/>
  </w:style>
  <w:style w:type="character" w:customStyle="1" w:styleId="ListLabel362">
    <w:name w:val="ListLabel 362"/>
  </w:style>
  <w:style w:type="character" w:customStyle="1" w:styleId="ListLabel363">
    <w:name w:val="ListLabel 363"/>
  </w:style>
  <w:style w:type="character" w:customStyle="1" w:styleId="ListLabel364">
    <w:name w:val="ListLabel 364"/>
  </w:style>
  <w:style w:type="character" w:customStyle="1" w:styleId="ListLabel365">
    <w:name w:val="ListLabel 365"/>
  </w:style>
  <w:style w:type="character" w:customStyle="1" w:styleId="ListLabel366">
    <w:name w:val="ListLabel 366"/>
  </w:style>
  <w:style w:type="character" w:customStyle="1" w:styleId="ListLabel367">
    <w:name w:val="ListLabel 367"/>
  </w:style>
  <w:style w:type="character" w:customStyle="1" w:styleId="ListLabel368">
    <w:name w:val="ListLabel 368"/>
  </w:style>
  <w:style w:type="character" w:customStyle="1" w:styleId="ListLabel369">
    <w:name w:val="ListLabel 369"/>
  </w:style>
  <w:style w:type="character" w:customStyle="1" w:styleId="ListLabel145">
    <w:name w:val="ListLabel 145"/>
  </w:style>
  <w:style w:type="character" w:customStyle="1" w:styleId="ListLabel146">
    <w:name w:val="ListLabel 146"/>
  </w:style>
  <w:style w:type="character" w:customStyle="1" w:styleId="ListLabel147">
    <w:name w:val="ListLabel 147"/>
  </w:style>
  <w:style w:type="character" w:customStyle="1" w:styleId="ListLabel148">
    <w:name w:val="ListLabel 148"/>
  </w:style>
  <w:style w:type="character" w:customStyle="1" w:styleId="ListLabel149">
    <w:name w:val="ListLabel 149"/>
  </w:style>
  <w:style w:type="character" w:customStyle="1" w:styleId="ListLabel150">
    <w:name w:val="ListLabel 150"/>
  </w:style>
  <w:style w:type="character" w:customStyle="1" w:styleId="ListLabel151">
    <w:name w:val="ListLabel 151"/>
  </w:style>
  <w:style w:type="character" w:customStyle="1" w:styleId="ListLabel152">
    <w:name w:val="ListLabel 152"/>
  </w:style>
  <w:style w:type="character" w:customStyle="1" w:styleId="ListLabel153">
    <w:name w:val="ListLabel 153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54">
    <w:name w:val="ListLabel 154"/>
  </w:style>
  <w:style w:type="character" w:customStyle="1" w:styleId="ListLabel155">
    <w:name w:val="ListLabel 155"/>
  </w:style>
  <w:style w:type="character" w:customStyle="1" w:styleId="ListLabel156">
    <w:name w:val="ListLabel 156"/>
  </w:style>
  <w:style w:type="character" w:customStyle="1" w:styleId="ListLabel157">
    <w:name w:val="ListLabel 157"/>
  </w:style>
  <w:style w:type="character" w:customStyle="1" w:styleId="ListLabel158">
    <w:name w:val="ListLabel 158"/>
  </w:style>
  <w:style w:type="character" w:customStyle="1" w:styleId="ListLabel159">
    <w:name w:val="ListLabel 159"/>
  </w:style>
  <w:style w:type="character" w:customStyle="1" w:styleId="ListLabel160">
    <w:name w:val="ListLabel 160"/>
  </w:style>
  <w:style w:type="character" w:customStyle="1" w:styleId="ListLabel161">
    <w:name w:val="ListLabel 161"/>
  </w:style>
  <w:style w:type="character" w:customStyle="1" w:styleId="ListLabel162">
    <w:name w:val="ListLabel 162"/>
  </w:style>
  <w:style w:type="character" w:customStyle="1" w:styleId="ListLabel19">
    <w:name w:val="ListLabel 19"/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</w:style>
  <w:style w:type="character" w:customStyle="1" w:styleId="ListLabel25">
    <w:name w:val="ListLabel 25"/>
  </w:style>
  <w:style w:type="character" w:customStyle="1" w:styleId="ListLabel26">
    <w:name w:val="ListLabel 26"/>
  </w:style>
  <w:style w:type="character" w:customStyle="1" w:styleId="ListLabel27">
    <w:name w:val="ListLabel 27"/>
  </w:style>
  <w:style w:type="character" w:customStyle="1" w:styleId="ListLabel28">
    <w:name w:val="ListLabel 28"/>
  </w:style>
  <w:style w:type="character" w:customStyle="1" w:styleId="ListLabel29">
    <w:name w:val="ListLabel 29"/>
  </w:style>
  <w:style w:type="character" w:customStyle="1" w:styleId="ListLabel30">
    <w:name w:val="ListLabel 30"/>
  </w:style>
  <w:style w:type="character" w:customStyle="1" w:styleId="ListLabel31">
    <w:name w:val="ListLabel 31"/>
    <w:rPr>
      <w:strike w:val="0"/>
      <w:dstrike w:val="0"/>
      <w:color w:val="auto"/>
    </w:rPr>
  </w:style>
  <w:style w:type="character" w:customStyle="1" w:styleId="ListLabel32">
    <w:name w:val="ListLabel 32"/>
  </w:style>
  <w:style w:type="character" w:customStyle="1" w:styleId="ListLabel33">
    <w:name w:val="ListLabel 33"/>
  </w:style>
  <w:style w:type="character" w:customStyle="1" w:styleId="ListLabel34">
    <w:name w:val="ListLabel 34"/>
  </w:style>
  <w:style w:type="character" w:customStyle="1" w:styleId="ListLabel35">
    <w:name w:val="ListLabel 35"/>
  </w:style>
  <w:style w:type="character" w:customStyle="1" w:styleId="ListLabel36">
    <w:name w:val="ListLabel 36"/>
  </w:style>
  <w:style w:type="character" w:customStyle="1" w:styleId="ListLabel172">
    <w:name w:val="ListLabel 172"/>
  </w:style>
  <w:style w:type="character" w:customStyle="1" w:styleId="ListLabel173">
    <w:name w:val="ListLabel 173"/>
  </w:style>
  <w:style w:type="character" w:customStyle="1" w:styleId="ListLabel174">
    <w:name w:val="ListLabel 174"/>
  </w:style>
  <w:style w:type="character" w:customStyle="1" w:styleId="ListLabel175">
    <w:name w:val="ListLabel 175"/>
  </w:style>
  <w:style w:type="character" w:customStyle="1" w:styleId="ListLabel176">
    <w:name w:val="ListLabel 176"/>
  </w:style>
  <w:style w:type="character" w:customStyle="1" w:styleId="ListLabel177">
    <w:name w:val="ListLabel 177"/>
  </w:style>
  <w:style w:type="character" w:customStyle="1" w:styleId="ListLabel178">
    <w:name w:val="ListLabel 178"/>
  </w:style>
  <w:style w:type="character" w:customStyle="1" w:styleId="ListLabel179">
    <w:name w:val="ListLabel 179"/>
  </w:style>
  <w:style w:type="character" w:customStyle="1" w:styleId="ListLabel180">
    <w:name w:val="ListLabel 180"/>
  </w:style>
  <w:style w:type="character" w:customStyle="1" w:styleId="ListLabel91">
    <w:name w:val="ListLabel 91"/>
  </w:style>
  <w:style w:type="character" w:customStyle="1" w:styleId="ListLabel92">
    <w:name w:val="ListLabel 92"/>
  </w:style>
  <w:style w:type="character" w:customStyle="1" w:styleId="ListLabel93">
    <w:name w:val="ListLabel 93"/>
  </w:style>
  <w:style w:type="character" w:customStyle="1" w:styleId="ListLabel94">
    <w:name w:val="ListLabel 94"/>
  </w:style>
  <w:style w:type="character" w:customStyle="1" w:styleId="ListLabel95">
    <w:name w:val="ListLabel 95"/>
  </w:style>
  <w:style w:type="character" w:customStyle="1" w:styleId="ListLabel96">
    <w:name w:val="ListLabel 96"/>
  </w:style>
  <w:style w:type="character" w:customStyle="1" w:styleId="ListLabel97">
    <w:name w:val="ListLabel 97"/>
  </w:style>
  <w:style w:type="character" w:customStyle="1" w:styleId="ListLabel98">
    <w:name w:val="ListLabel 98"/>
  </w:style>
  <w:style w:type="character" w:customStyle="1" w:styleId="ListLabel99">
    <w:name w:val="ListLabel 99"/>
  </w:style>
  <w:style w:type="character" w:customStyle="1" w:styleId="ListLabel181">
    <w:name w:val="ListLabel 181"/>
  </w:style>
  <w:style w:type="character" w:customStyle="1" w:styleId="ListLabel182">
    <w:name w:val="ListLabel 182"/>
  </w:style>
  <w:style w:type="character" w:customStyle="1" w:styleId="ListLabel183">
    <w:name w:val="ListLabel 183"/>
  </w:style>
  <w:style w:type="character" w:customStyle="1" w:styleId="ListLabel184">
    <w:name w:val="ListLabel 184"/>
  </w:style>
  <w:style w:type="character" w:customStyle="1" w:styleId="ListLabel185">
    <w:name w:val="ListLabel 185"/>
  </w:style>
  <w:style w:type="character" w:customStyle="1" w:styleId="ListLabel186">
    <w:name w:val="ListLabel 186"/>
  </w:style>
  <w:style w:type="character" w:customStyle="1" w:styleId="ListLabel187">
    <w:name w:val="ListLabel 187"/>
  </w:style>
  <w:style w:type="character" w:customStyle="1" w:styleId="ListLabel188">
    <w:name w:val="ListLabel 188"/>
  </w:style>
  <w:style w:type="character" w:customStyle="1" w:styleId="ListLabel189">
    <w:name w:val="ListLabel 189"/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190">
    <w:name w:val="ListLabel 190"/>
  </w:style>
  <w:style w:type="character" w:customStyle="1" w:styleId="ListLabel191">
    <w:name w:val="ListLabel 191"/>
  </w:style>
  <w:style w:type="character" w:customStyle="1" w:styleId="ListLabel192">
    <w:name w:val="ListLabel 192"/>
  </w:style>
  <w:style w:type="character" w:customStyle="1" w:styleId="ListLabel193">
    <w:name w:val="ListLabel 193"/>
  </w:style>
  <w:style w:type="character" w:customStyle="1" w:styleId="ListLabel194">
    <w:name w:val="ListLabel 194"/>
  </w:style>
  <w:style w:type="character" w:customStyle="1" w:styleId="ListLabel195">
    <w:name w:val="ListLabel 195"/>
  </w:style>
  <w:style w:type="character" w:customStyle="1" w:styleId="ListLabel196">
    <w:name w:val="ListLabel 196"/>
  </w:style>
  <w:style w:type="character" w:customStyle="1" w:styleId="ListLabel197">
    <w:name w:val="ListLabel 197"/>
  </w:style>
  <w:style w:type="character" w:customStyle="1" w:styleId="ListLabel198">
    <w:name w:val="ListLabel 198"/>
  </w:style>
  <w:style w:type="character" w:customStyle="1" w:styleId="ListLabel199">
    <w:name w:val="ListLabel 199"/>
    <w:rPr>
      <w:strike w:val="0"/>
      <w:dstrike w:val="0"/>
    </w:rPr>
  </w:style>
  <w:style w:type="character" w:customStyle="1" w:styleId="ListLabel200">
    <w:name w:val="ListLabel 200"/>
  </w:style>
  <w:style w:type="character" w:customStyle="1" w:styleId="ListLabel201">
    <w:name w:val="ListLabel 201"/>
  </w:style>
  <w:style w:type="character" w:customStyle="1" w:styleId="ListLabel202">
    <w:name w:val="ListLabel 202"/>
  </w:style>
  <w:style w:type="character" w:customStyle="1" w:styleId="ListLabel203">
    <w:name w:val="ListLabel 203"/>
  </w:style>
  <w:style w:type="character" w:customStyle="1" w:styleId="ListLabel204">
    <w:name w:val="ListLabel 204"/>
  </w:style>
  <w:style w:type="character" w:customStyle="1" w:styleId="ListLabel205">
    <w:name w:val="ListLabel 205"/>
  </w:style>
  <w:style w:type="character" w:customStyle="1" w:styleId="ListLabel206">
    <w:name w:val="ListLabel 206"/>
  </w:style>
  <w:style w:type="character" w:customStyle="1" w:styleId="ListLabel207">
    <w:name w:val="ListLabel 207"/>
  </w:style>
  <w:style w:type="character" w:customStyle="1" w:styleId="ListLabel109">
    <w:name w:val="ListLabel 109"/>
    <w:rPr>
      <w:strike w:val="0"/>
      <w:dstrike w:val="0"/>
    </w:rPr>
  </w:style>
  <w:style w:type="character" w:customStyle="1" w:styleId="ListLabel110">
    <w:name w:val="ListLabel 110"/>
  </w:style>
  <w:style w:type="character" w:customStyle="1" w:styleId="ListLabel111">
    <w:name w:val="ListLabel 111"/>
  </w:style>
  <w:style w:type="character" w:customStyle="1" w:styleId="ListLabel112">
    <w:name w:val="ListLabel 112"/>
  </w:style>
  <w:style w:type="character" w:customStyle="1" w:styleId="ListLabel113">
    <w:name w:val="ListLabel 113"/>
  </w:style>
  <w:style w:type="character" w:customStyle="1" w:styleId="ListLabel114">
    <w:name w:val="ListLabel 114"/>
  </w:style>
  <w:style w:type="character" w:customStyle="1" w:styleId="ListLabel115">
    <w:name w:val="ListLabel 115"/>
  </w:style>
  <w:style w:type="character" w:customStyle="1" w:styleId="ListLabel116">
    <w:name w:val="ListLabel 116"/>
  </w:style>
  <w:style w:type="character" w:customStyle="1" w:styleId="ListLabel117">
    <w:name w:val="ListLabel 117"/>
  </w:style>
  <w:style w:type="character" w:customStyle="1" w:styleId="ListLabel100">
    <w:name w:val="ListLabel 100"/>
  </w:style>
  <w:style w:type="character" w:customStyle="1" w:styleId="ListLabel101">
    <w:name w:val="ListLabel 101"/>
  </w:style>
  <w:style w:type="character" w:customStyle="1" w:styleId="ListLabel102">
    <w:name w:val="ListLabel 102"/>
  </w:style>
  <w:style w:type="character" w:customStyle="1" w:styleId="ListLabel103">
    <w:name w:val="ListLabel 103"/>
  </w:style>
  <w:style w:type="character" w:customStyle="1" w:styleId="ListLabel104">
    <w:name w:val="ListLabel 104"/>
  </w:style>
  <w:style w:type="character" w:customStyle="1" w:styleId="ListLabel105">
    <w:name w:val="ListLabel 105"/>
  </w:style>
  <w:style w:type="character" w:customStyle="1" w:styleId="ListLabel106">
    <w:name w:val="ListLabel 106"/>
  </w:style>
  <w:style w:type="character" w:customStyle="1" w:styleId="ListLabel107">
    <w:name w:val="ListLabel 107"/>
  </w:style>
  <w:style w:type="character" w:customStyle="1" w:styleId="ListLabel108">
    <w:name w:val="ListLabel 108"/>
  </w:style>
  <w:style w:type="character" w:customStyle="1" w:styleId="ListLabel208">
    <w:name w:val="ListLabel 208"/>
  </w:style>
  <w:style w:type="character" w:customStyle="1" w:styleId="ListLabel209">
    <w:name w:val="ListLabel 209"/>
  </w:style>
  <w:style w:type="character" w:customStyle="1" w:styleId="ListLabel210">
    <w:name w:val="ListLabel 210"/>
  </w:style>
  <w:style w:type="character" w:customStyle="1" w:styleId="ListLabel211">
    <w:name w:val="ListLabel 211"/>
  </w:style>
  <w:style w:type="character" w:customStyle="1" w:styleId="ListLabel212">
    <w:name w:val="ListLabel 212"/>
  </w:style>
  <w:style w:type="character" w:customStyle="1" w:styleId="ListLabel213">
    <w:name w:val="ListLabel 213"/>
  </w:style>
  <w:style w:type="character" w:customStyle="1" w:styleId="ListLabel214">
    <w:name w:val="ListLabel 214"/>
  </w:style>
  <w:style w:type="character" w:customStyle="1" w:styleId="ListLabel215">
    <w:name w:val="ListLabel 215"/>
  </w:style>
  <w:style w:type="character" w:customStyle="1" w:styleId="ListLabel216">
    <w:name w:val="ListLabel 216"/>
  </w:style>
  <w:style w:type="character" w:customStyle="1" w:styleId="ListLabel217">
    <w:name w:val="ListLabel 217"/>
  </w:style>
  <w:style w:type="character" w:customStyle="1" w:styleId="ListLabel218">
    <w:name w:val="ListLabel 218"/>
  </w:style>
  <w:style w:type="character" w:customStyle="1" w:styleId="ListLabel219">
    <w:name w:val="ListLabel 219"/>
  </w:style>
  <w:style w:type="character" w:customStyle="1" w:styleId="ListLabel220">
    <w:name w:val="ListLabel 220"/>
  </w:style>
  <w:style w:type="character" w:customStyle="1" w:styleId="ListLabel221">
    <w:name w:val="ListLabel 221"/>
  </w:style>
  <w:style w:type="character" w:customStyle="1" w:styleId="ListLabel222">
    <w:name w:val="ListLabel 222"/>
  </w:style>
  <w:style w:type="character" w:customStyle="1" w:styleId="ListLabel223">
    <w:name w:val="ListLabel 223"/>
  </w:style>
  <w:style w:type="character" w:customStyle="1" w:styleId="ListLabel224">
    <w:name w:val="ListLabel 224"/>
  </w:style>
  <w:style w:type="character" w:customStyle="1" w:styleId="ListLabel225">
    <w:name w:val="ListLabel 225"/>
  </w:style>
  <w:style w:type="character" w:customStyle="1" w:styleId="ListLabel118">
    <w:name w:val="ListLabel 118"/>
  </w:style>
  <w:style w:type="character" w:customStyle="1" w:styleId="ListLabel119">
    <w:name w:val="ListLabel 119"/>
  </w:style>
  <w:style w:type="character" w:customStyle="1" w:styleId="ListLabel120">
    <w:name w:val="ListLabel 120"/>
  </w:style>
  <w:style w:type="character" w:customStyle="1" w:styleId="ListLabel121">
    <w:name w:val="ListLabel 121"/>
  </w:style>
  <w:style w:type="character" w:customStyle="1" w:styleId="ListLabel122">
    <w:name w:val="ListLabel 122"/>
  </w:style>
  <w:style w:type="character" w:customStyle="1" w:styleId="ListLabel123">
    <w:name w:val="ListLabel 123"/>
  </w:style>
  <w:style w:type="character" w:customStyle="1" w:styleId="ListLabel124">
    <w:name w:val="ListLabel 124"/>
  </w:style>
  <w:style w:type="character" w:customStyle="1" w:styleId="ListLabel125">
    <w:name w:val="ListLabel 125"/>
  </w:style>
  <w:style w:type="character" w:customStyle="1" w:styleId="ListLabel126">
    <w:name w:val="ListLabel 126"/>
  </w:style>
  <w:style w:type="character" w:customStyle="1" w:styleId="ListLabel226">
    <w:name w:val="ListLabel 226"/>
    <w:rPr>
      <w:rFonts w:ascii="Times New Roman" w:eastAsia="Times New Roman" w:hAnsi="Times New Roman" w:cs="Times New Roman"/>
    </w:rPr>
  </w:style>
  <w:style w:type="character" w:customStyle="1" w:styleId="ListLabel227">
    <w:name w:val="ListLabel 227"/>
  </w:style>
  <w:style w:type="character" w:customStyle="1" w:styleId="ListLabel228">
    <w:name w:val="ListLabel 228"/>
  </w:style>
  <w:style w:type="character" w:customStyle="1" w:styleId="ListLabel229">
    <w:name w:val="ListLabel 229"/>
  </w:style>
  <w:style w:type="character" w:customStyle="1" w:styleId="ListLabel230">
    <w:name w:val="ListLabel 230"/>
  </w:style>
  <w:style w:type="character" w:customStyle="1" w:styleId="ListLabel231">
    <w:name w:val="ListLabel 231"/>
  </w:style>
  <w:style w:type="character" w:customStyle="1" w:styleId="ListLabel232">
    <w:name w:val="ListLabel 232"/>
  </w:style>
  <w:style w:type="character" w:customStyle="1" w:styleId="ListLabel233">
    <w:name w:val="ListLabel 233"/>
  </w:style>
  <w:style w:type="character" w:customStyle="1" w:styleId="ListLabel234">
    <w:name w:val="ListLabel 234"/>
  </w:style>
  <w:style w:type="character" w:customStyle="1" w:styleId="ListLabel127">
    <w:name w:val="ListLabel 127"/>
    <w:rPr>
      <w:rFonts w:ascii="Times New Roman" w:eastAsia="Times New Roman" w:hAnsi="Times New Roman" w:cs="Times New Roman"/>
    </w:rPr>
  </w:style>
  <w:style w:type="character" w:customStyle="1" w:styleId="ListLabel128">
    <w:name w:val="ListLabel 128"/>
  </w:style>
  <w:style w:type="character" w:customStyle="1" w:styleId="ListLabel129">
    <w:name w:val="ListLabel 129"/>
  </w:style>
  <w:style w:type="character" w:customStyle="1" w:styleId="ListLabel130">
    <w:name w:val="ListLabel 130"/>
  </w:style>
  <w:style w:type="character" w:customStyle="1" w:styleId="ListLabel131">
    <w:name w:val="ListLabel 131"/>
  </w:style>
  <w:style w:type="character" w:customStyle="1" w:styleId="ListLabel132">
    <w:name w:val="ListLabel 132"/>
  </w:style>
  <w:style w:type="character" w:customStyle="1" w:styleId="ListLabel133">
    <w:name w:val="ListLabel 133"/>
  </w:style>
  <w:style w:type="character" w:customStyle="1" w:styleId="ListLabel134">
    <w:name w:val="ListLabel 134"/>
  </w:style>
  <w:style w:type="character" w:customStyle="1" w:styleId="ListLabel135">
    <w:name w:val="ListLabel 135"/>
  </w:style>
  <w:style w:type="character" w:customStyle="1" w:styleId="ListLabel46">
    <w:name w:val="ListLabel 46"/>
  </w:style>
  <w:style w:type="character" w:customStyle="1" w:styleId="ListLabel47">
    <w:name w:val="ListLabel 47"/>
    <w:rPr>
      <w:rFonts w:ascii="Times New Roman" w:eastAsia="Andale Sans UI" w:hAnsi="Times New Roman" w:cs="Times New Roman"/>
    </w:rPr>
  </w:style>
  <w:style w:type="character" w:customStyle="1" w:styleId="ListLabel48">
    <w:name w:val="ListLabel 48"/>
    <w:rPr>
      <w:color w:val="auto"/>
    </w:rPr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</w:style>
  <w:style w:type="character" w:customStyle="1" w:styleId="ListLabel53">
    <w:name w:val="ListLabel 53"/>
  </w:style>
  <w:style w:type="character" w:customStyle="1" w:styleId="ListLabel54">
    <w:name w:val="ListLabel 54"/>
  </w:style>
  <w:style w:type="character" w:customStyle="1" w:styleId="ListLabel55">
    <w:name w:val="ListLabel 55"/>
  </w:style>
  <w:style w:type="character" w:customStyle="1" w:styleId="ListLabel56">
    <w:name w:val="ListLabel 56"/>
    <w:rPr>
      <w:rFonts w:ascii="Times New Roman" w:eastAsia="Andale Sans UI" w:hAnsi="Times New Roman" w:cs="Times New Roman"/>
    </w:rPr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</w:style>
  <w:style w:type="character" w:customStyle="1" w:styleId="ListLabel280">
    <w:name w:val="ListLabel 280"/>
  </w:style>
  <w:style w:type="character" w:customStyle="1" w:styleId="ListLabel281">
    <w:name w:val="ListLabel 281"/>
  </w:style>
  <w:style w:type="character" w:customStyle="1" w:styleId="ListLabel282">
    <w:name w:val="ListLabel 282"/>
  </w:style>
  <w:style w:type="character" w:customStyle="1" w:styleId="ListLabel283">
    <w:name w:val="ListLabel 283"/>
  </w:style>
  <w:style w:type="character" w:customStyle="1" w:styleId="ListLabel284">
    <w:name w:val="ListLabel 284"/>
  </w:style>
  <w:style w:type="character" w:customStyle="1" w:styleId="ListLabel285">
    <w:name w:val="ListLabel 285"/>
  </w:style>
  <w:style w:type="character" w:customStyle="1" w:styleId="ListLabel286">
    <w:name w:val="ListLabel 286"/>
  </w:style>
  <w:style w:type="character" w:customStyle="1" w:styleId="ListLabel287">
    <w:name w:val="ListLabel 287"/>
  </w:style>
  <w:style w:type="character" w:customStyle="1" w:styleId="ListLabel288">
    <w:name w:val="ListLabel 288"/>
  </w:style>
  <w:style w:type="character" w:customStyle="1" w:styleId="ListLabel235">
    <w:name w:val="ListLabel 235"/>
    <w:rPr>
      <w:rFonts w:ascii="Times New Roman" w:eastAsia="Andale Sans UI" w:hAnsi="Times New Roman" w:cs="Times New Roman"/>
    </w:rPr>
  </w:style>
  <w:style w:type="character" w:customStyle="1" w:styleId="ListLabel236">
    <w:name w:val="ListLabel 236"/>
  </w:style>
  <w:style w:type="character" w:customStyle="1" w:styleId="ListLabel237">
    <w:name w:val="ListLabel 237"/>
  </w:style>
  <w:style w:type="character" w:customStyle="1" w:styleId="ListLabel238">
    <w:name w:val="ListLabel 238"/>
  </w:style>
  <w:style w:type="character" w:customStyle="1" w:styleId="ListLabel239">
    <w:name w:val="ListLabel 239"/>
  </w:style>
  <w:style w:type="character" w:customStyle="1" w:styleId="ListLabel240">
    <w:name w:val="ListLabel 240"/>
  </w:style>
  <w:style w:type="character" w:customStyle="1" w:styleId="ListLabel241">
    <w:name w:val="ListLabel 241"/>
  </w:style>
  <w:style w:type="character" w:customStyle="1" w:styleId="ListLabel242">
    <w:name w:val="ListLabel 242"/>
  </w:style>
  <w:style w:type="character" w:customStyle="1" w:styleId="ListLabel243">
    <w:name w:val="ListLabel 243"/>
  </w:style>
  <w:style w:type="character" w:customStyle="1" w:styleId="ListLabel64">
    <w:name w:val="ListLabel 64"/>
    <w:rPr>
      <w:rFonts w:ascii="Times New Roman" w:eastAsia="Andale Sans UI" w:hAnsi="Times New Roman" w:cs="Times New Roman"/>
    </w:rPr>
  </w:style>
  <w:style w:type="character" w:customStyle="1" w:styleId="ListLabel65">
    <w:name w:val="ListLabel 65"/>
  </w:style>
  <w:style w:type="character" w:customStyle="1" w:styleId="ListLabel66">
    <w:name w:val="ListLabel 66"/>
  </w:style>
  <w:style w:type="character" w:customStyle="1" w:styleId="ListLabel67">
    <w:name w:val="ListLabel 67"/>
  </w:style>
  <w:style w:type="character" w:customStyle="1" w:styleId="ListLabel68">
    <w:name w:val="ListLabel 68"/>
  </w:style>
  <w:style w:type="character" w:customStyle="1" w:styleId="ListLabel69">
    <w:name w:val="ListLabel 69"/>
  </w:style>
  <w:style w:type="character" w:customStyle="1" w:styleId="ListLabel70">
    <w:name w:val="ListLabel 70"/>
  </w:style>
  <w:style w:type="character" w:customStyle="1" w:styleId="ListLabel71">
    <w:name w:val="ListLabel 71"/>
  </w:style>
  <w:style w:type="character" w:customStyle="1" w:styleId="ListLabel72">
    <w:name w:val="ListLabel 72"/>
  </w:style>
  <w:style w:type="character" w:customStyle="1" w:styleId="ListLabel244">
    <w:name w:val="ListLabel 244"/>
    <w:rPr>
      <w:rFonts w:ascii="Arial" w:eastAsia="Andale Sans UI" w:hAnsi="Arial" w:cs="Arial"/>
    </w:rPr>
  </w:style>
  <w:style w:type="character" w:customStyle="1" w:styleId="ListLabel245">
    <w:name w:val="ListLabel 245"/>
  </w:style>
  <w:style w:type="character" w:customStyle="1" w:styleId="ListLabel246">
    <w:name w:val="ListLabel 246"/>
  </w:style>
  <w:style w:type="character" w:customStyle="1" w:styleId="ListLabel247">
    <w:name w:val="ListLabel 247"/>
  </w:style>
  <w:style w:type="character" w:customStyle="1" w:styleId="ListLabel248">
    <w:name w:val="ListLabel 248"/>
  </w:style>
  <w:style w:type="character" w:customStyle="1" w:styleId="ListLabel249">
    <w:name w:val="ListLabel 249"/>
  </w:style>
  <w:style w:type="character" w:customStyle="1" w:styleId="ListLabel250">
    <w:name w:val="ListLabel 250"/>
  </w:style>
  <w:style w:type="character" w:customStyle="1" w:styleId="ListLabel251">
    <w:name w:val="ListLabel 251"/>
  </w:style>
  <w:style w:type="character" w:customStyle="1" w:styleId="ListLabel252">
    <w:name w:val="ListLabel 252"/>
  </w:style>
  <w:style w:type="character" w:customStyle="1" w:styleId="ListLabel73">
    <w:name w:val="ListLabel 73"/>
    <w:rPr>
      <w:rFonts w:ascii="Arial" w:eastAsia="Andale Sans UI" w:hAnsi="Arial" w:cs="Arial"/>
    </w:rPr>
  </w:style>
  <w:style w:type="character" w:customStyle="1" w:styleId="ListLabel74">
    <w:name w:val="ListLabel 74"/>
  </w:style>
  <w:style w:type="character" w:customStyle="1" w:styleId="ListLabel75">
    <w:name w:val="ListLabel 75"/>
  </w:style>
  <w:style w:type="character" w:customStyle="1" w:styleId="ListLabel76">
    <w:name w:val="ListLabel 76"/>
  </w:style>
  <w:style w:type="character" w:customStyle="1" w:styleId="ListLabel77">
    <w:name w:val="ListLabel 77"/>
  </w:style>
  <w:style w:type="character" w:customStyle="1" w:styleId="ListLabel78">
    <w:name w:val="ListLabel 78"/>
  </w:style>
  <w:style w:type="character" w:customStyle="1" w:styleId="ListLabel79">
    <w:name w:val="ListLabel 79"/>
  </w:style>
  <w:style w:type="character" w:customStyle="1" w:styleId="ListLabel80">
    <w:name w:val="ListLabel 80"/>
  </w:style>
  <w:style w:type="character" w:customStyle="1" w:styleId="ListLabel81">
    <w:name w:val="ListLabel 81"/>
  </w:style>
  <w:style w:type="character" w:customStyle="1" w:styleId="ListLabel253">
    <w:name w:val="ListLabel 253"/>
  </w:style>
  <w:style w:type="character" w:customStyle="1" w:styleId="ListLabel254">
    <w:name w:val="ListLabel 254"/>
  </w:style>
  <w:style w:type="character" w:customStyle="1" w:styleId="ListLabel255">
    <w:name w:val="ListLabel 255"/>
  </w:style>
  <w:style w:type="character" w:customStyle="1" w:styleId="ListLabel256">
    <w:name w:val="ListLabel 256"/>
  </w:style>
  <w:style w:type="character" w:customStyle="1" w:styleId="ListLabel257">
    <w:name w:val="ListLabel 257"/>
  </w:style>
  <w:style w:type="character" w:customStyle="1" w:styleId="ListLabel258">
    <w:name w:val="ListLabel 258"/>
  </w:style>
  <w:style w:type="character" w:customStyle="1" w:styleId="ListLabel259">
    <w:name w:val="ListLabel 259"/>
  </w:style>
  <w:style w:type="character" w:customStyle="1" w:styleId="ListLabel260">
    <w:name w:val="ListLabel 260"/>
  </w:style>
  <w:style w:type="character" w:customStyle="1" w:styleId="ListLabel261">
    <w:name w:val="ListLabel 261"/>
  </w:style>
  <w:style w:type="character" w:customStyle="1" w:styleId="ListLabel82">
    <w:name w:val="ListLabel 82"/>
  </w:style>
  <w:style w:type="character" w:customStyle="1" w:styleId="ListLabel83">
    <w:name w:val="ListLabel 83"/>
  </w:style>
  <w:style w:type="character" w:customStyle="1" w:styleId="ListLabel84">
    <w:name w:val="ListLabel 84"/>
  </w:style>
  <w:style w:type="character" w:customStyle="1" w:styleId="ListLabel85">
    <w:name w:val="ListLabel 85"/>
  </w:style>
  <w:style w:type="character" w:customStyle="1" w:styleId="ListLabel86">
    <w:name w:val="ListLabel 86"/>
  </w:style>
  <w:style w:type="character" w:customStyle="1" w:styleId="ListLabel87">
    <w:name w:val="ListLabel 87"/>
  </w:style>
  <w:style w:type="character" w:customStyle="1" w:styleId="ListLabel88">
    <w:name w:val="ListLabel 88"/>
  </w:style>
  <w:style w:type="character" w:customStyle="1" w:styleId="ListLabel89">
    <w:name w:val="ListLabel 89"/>
  </w:style>
  <w:style w:type="character" w:customStyle="1" w:styleId="ListLabel90">
    <w:name w:val="ListLabel 90"/>
  </w:style>
  <w:style w:type="numbering" w:customStyle="1" w:styleId="WWNum16">
    <w:name w:val="WWNum16"/>
    <w:basedOn w:val="Bezlisty"/>
    <w:pPr>
      <w:numPr>
        <w:numId w:val="1"/>
      </w:numPr>
    </w:pPr>
  </w:style>
  <w:style w:type="numbering" w:customStyle="1" w:styleId="WWNum41">
    <w:name w:val="WWNum41"/>
    <w:basedOn w:val="Bezlisty"/>
    <w:pPr>
      <w:numPr>
        <w:numId w:val="2"/>
      </w:numPr>
    </w:pPr>
  </w:style>
  <w:style w:type="numbering" w:customStyle="1" w:styleId="WWNum17">
    <w:name w:val="WWNum17"/>
    <w:basedOn w:val="Bezlisty"/>
    <w:pPr>
      <w:numPr>
        <w:numId w:val="3"/>
      </w:numPr>
    </w:pPr>
  </w:style>
  <w:style w:type="numbering" w:customStyle="1" w:styleId="WWNum2">
    <w:name w:val="WWNum2"/>
    <w:basedOn w:val="Bezlisty"/>
    <w:pPr>
      <w:numPr>
        <w:numId w:val="4"/>
      </w:numPr>
    </w:pPr>
  </w:style>
  <w:style w:type="numbering" w:customStyle="1" w:styleId="WWNum18">
    <w:name w:val="WWNum18"/>
    <w:basedOn w:val="Bezlisty"/>
    <w:pPr>
      <w:numPr>
        <w:numId w:val="5"/>
      </w:numPr>
    </w:pPr>
  </w:style>
  <w:style w:type="numbering" w:customStyle="1" w:styleId="WWNum3">
    <w:name w:val="WWNum3"/>
    <w:basedOn w:val="Bezlisty"/>
    <w:pPr>
      <w:numPr>
        <w:numId w:val="6"/>
      </w:numPr>
    </w:pPr>
  </w:style>
  <w:style w:type="numbering" w:customStyle="1" w:styleId="WWNum4">
    <w:name w:val="WWNum4"/>
    <w:basedOn w:val="Bezlisty"/>
    <w:pPr>
      <w:numPr>
        <w:numId w:val="7"/>
      </w:numPr>
    </w:pPr>
  </w:style>
  <w:style w:type="numbering" w:customStyle="1" w:styleId="WWNum20">
    <w:name w:val="WWNum20"/>
    <w:basedOn w:val="Bezlisty"/>
    <w:pPr>
      <w:numPr>
        <w:numId w:val="8"/>
      </w:numPr>
    </w:pPr>
  </w:style>
  <w:style w:type="numbering" w:customStyle="1" w:styleId="WWNum11">
    <w:name w:val="WWNum11"/>
    <w:basedOn w:val="Bezlisty"/>
    <w:pPr>
      <w:numPr>
        <w:numId w:val="9"/>
      </w:numPr>
    </w:pPr>
  </w:style>
  <w:style w:type="numbering" w:customStyle="1" w:styleId="WWNum21">
    <w:name w:val="WWNum21"/>
    <w:basedOn w:val="Bezlisty"/>
    <w:pPr>
      <w:numPr>
        <w:numId w:val="10"/>
      </w:numPr>
    </w:pPr>
  </w:style>
  <w:style w:type="numbering" w:customStyle="1" w:styleId="WWNum5">
    <w:name w:val="WWNum5"/>
    <w:basedOn w:val="Bezlisty"/>
    <w:pPr>
      <w:numPr>
        <w:numId w:val="11"/>
      </w:numPr>
    </w:pPr>
  </w:style>
  <w:style w:type="numbering" w:customStyle="1" w:styleId="WWNum22">
    <w:name w:val="WWNum22"/>
    <w:basedOn w:val="Bezlisty"/>
    <w:pPr>
      <w:numPr>
        <w:numId w:val="12"/>
      </w:numPr>
    </w:pPr>
  </w:style>
  <w:style w:type="numbering" w:customStyle="1" w:styleId="WWNum23">
    <w:name w:val="WWNum23"/>
    <w:basedOn w:val="Bezlisty"/>
    <w:pPr>
      <w:numPr>
        <w:numId w:val="13"/>
      </w:numPr>
    </w:pPr>
  </w:style>
  <w:style w:type="numbering" w:customStyle="1" w:styleId="WWNum13">
    <w:name w:val="WWNum13"/>
    <w:basedOn w:val="Bezlisty"/>
    <w:pPr>
      <w:numPr>
        <w:numId w:val="14"/>
      </w:numPr>
    </w:pPr>
  </w:style>
  <w:style w:type="numbering" w:customStyle="1" w:styleId="WWNum12">
    <w:name w:val="WWNum12"/>
    <w:basedOn w:val="Bezlisty"/>
    <w:pPr>
      <w:numPr>
        <w:numId w:val="15"/>
      </w:numPr>
    </w:pPr>
  </w:style>
  <w:style w:type="numbering" w:customStyle="1" w:styleId="WWNum24">
    <w:name w:val="WWNum24"/>
    <w:basedOn w:val="Bezlisty"/>
    <w:pPr>
      <w:numPr>
        <w:numId w:val="16"/>
      </w:numPr>
    </w:pPr>
  </w:style>
  <w:style w:type="numbering" w:customStyle="1" w:styleId="WWNum25">
    <w:name w:val="WWNum25"/>
    <w:basedOn w:val="Bezlisty"/>
    <w:pPr>
      <w:numPr>
        <w:numId w:val="17"/>
      </w:numPr>
    </w:pPr>
  </w:style>
  <w:style w:type="numbering" w:customStyle="1" w:styleId="WWNum14">
    <w:name w:val="WWNum14"/>
    <w:basedOn w:val="Bezlisty"/>
    <w:pPr>
      <w:numPr>
        <w:numId w:val="18"/>
      </w:numPr>
    </w:pPr>
  </w:style>
  <w:style w:type="numbering" w:customStyle="1" w:styleId="WWNum26">
    <w:name w:val="WWNum26"/>
    <w:basedOn w:val="Bezlisty"/>
    <w:pPr>
      <w:numPr>
        <w:numId w:val="19"/>
      </w:numPr>
    </w:pPr>
  </w:style>
  <w:style w:type="numbering" w:customStyle="1" w:styleId="WWNum15">
    <w:name w:val="WWNum15"/>
    <w:basedOn w:val="Bezlisty"/>
    <w:pPr>
      <w:numPr>
        <w:numId w:val="20"/>
      </w:numPr>
    </w:pPr>
  </w:style>
  <w:style w:type="numbering" w:customStyle="1" w:styleId="WWNum6">
    <w:name w:val="WWNum6"/>
    <w:basedOn w:val="Bezlisty"/>
    <w:pPr>
      <w:numPr>
        <w:numId w:val="21"/>
      </w:numPr>
    </w:pPr>
  </w:style>
  <w:style w:type="numbering" w:customStyle="1" w:styleId="WWNum7">
    <w:name w:val="WWNum7"/>
    <w:basedOn w:val="Bezlisty"/>
    <w:pPr>
      <w:numPr>
        <w:numId w:val="22"/>
      </w:numPr>
    </w:pPr>
  </w:style>
  <w:style w:type="numbering" w:customStyle="1" w:styleId="WWNum32">
    <w:name w:val="WWNum32"/>
    <w:basedOn w:val="Bezlisty"/>
    <w:pPr>
      <w:numPr>
        <w:numId w:val="23"/>
      </w:numPr>
    </w:pPr>
  </w:style>
  <w:style w:type="numbering" w:customStyle="1" w:styleId="WWNum27">
    <w:name w:val="WWNum27"/>
    <w:basedOn w:val="Bezlisty"/>
    <w:pPr>
      <w:numPr>
        <w:numId w:val="24"/>
      </w:numPr>
    </w:pPr>
  </w:style>
  <w:style w:type="numbering" w:customStyle="1" w:styleId="WWNum8">
    <w:name w:val="WWNum8"/>
    <w:basedOn w:val="Bezlisty"/>
    <w:pPr>
      <w:numPr>
        <w:numId w:val="25"/>
      </w:numPr>
    </w:pPr>
  </w:style>
  <w:style w:type="numbering" w:customStyle="1" w:styleId="WWNum28">
    <w:name w:val="WWNum28"/>
    <w:basedOn w:val="Bezlisty"/>
    <w:pPr>
      <w:numPr>
        <w:numId w:val="26"/>
      </w:numPr>
    </w:pPr>
  </w:style>
  <w:style w:type="numbering" w:customStyle="1" w:styleId="WWNum9">
    <w:name w:val="WWNum9"/>
    <w:basedOn w:val="Bezlisty"/>
    <w:pPr>
      <w:numPr>
        <w:numId w:val="27"/>
      </w:numPr>
    </w:pPr>
  </w:style>
  <w:style w:type="numbering" w:customStyle="1" w:styleId="WWNum29">
    <w:name w:val="WWNum29"/>
    <w:basedOn w:val="Bezlisty"/>
    <w:pPr>
      <w:numPr>
        <w:numId w:val="28"/>
      </w:numPr>
    </w:pPr>
  </w:style>
  <w:style w:type="numbering" w:customStyle="1" w:styleId="WWNum10">
    <w:name w:val="WWNum10"/>
    <w:basedOn w:val="Bezlisty"/>
    <w:pPr>
      <w:numPr>
        <w:numId w:val="2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7</Pages>
  <Words>2846</Words>
  <Characters>17077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Kania</dc:creator>
  <cp:lastModifiedBy>Joanna Kania</cp:lastModifiedBy>
  <cp:revision>3</cp:revision>
  <cp:lastPrinted>2024-06-14T10:31:00Z</cp:lastPrinted>
  <dcterms:created xsi:type="dcterms:W3CDTF">2024-06-20T07:38:00Z</dcterms:created>
  <dcterms:modified xsi:type="dcterms:W3CDTF">2024-06-20T08:56:00Z</dcterms:modified>
</cp:coreProperties>
</file>