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148320" w14:textId="77777777" w:rsidR="00E61112" w:rsidRDefault="00154E04">
      <w:pPr>
        <w:pStyle w:val="Standard"/>
        <w:jc w:val="both"/>
      </w:pPr>
      <w:r>
        <w:rPr>
          <w:rFonts w:cs="Times New Roman"/>
          <w:b/>
          <w:bCs/>
          <w:sz w:val="22"/>
          <w:szCs w:val="22"/>
        </w:rPr>
        <w:t xml:space="preserve">RADA MIEJSKA    </w:t>
      </w:r>
      <w:r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ab/>
      </w:r>
      <w:r>
        <w:rPr>
          <w:rFonts w:cs="Times New Roman"/>
          <w:b/>
          <w:bCs/>
          <w:sz w:val="22"/>
          <w:szCs w:val="22"/>
        </w:rPr>
        <w:tab/>
        <w:t>PROJEKT</w:t>
      </w:r>
      <w:r w:rsidR="008F6D77">
        <w:rPr>
          <w:rFonts w:cs="Times New Roman"/>
          <w:b/>
          <w:bCs/>
          <w:sz w:val="22"/>
          <w:szCs w:val="22"/>
        </w:rPr>
        <w:t xml:space="preserve"> </w:t>
      </w:r>
    </w:p>
    <w:p w14:paraId="0FF7459C" w14:textId="77777777" w:rsidR="00E61112" w:rsidRDefault="00154E04">
      <w:pPr>
        <w:pStyle w:val="Textbody"/>
        <w:jc w:val="both"/>
      </w:pPr>
      <w:r>
        <w:rPr>
          <w:rFonts w:cs="Times New Roman"/>
          <w:b/>
          <w:bCs/>
          <w:sz w:val="22"/>
          <w:szCs w:val="22"/>
        </w:rPr>
        <w:t>W LUBINIE</w:t>
      </w:r>
    </w:p>
    <w:p w14:paraId="1C362321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sz w:val="22"/>
          <w:szCs w:val="22"/>
        </w:rPr>
        <w:t>UCHWAŁA NR ..................</w:t>
      </w:r>
    </w:p>
    <w:p w14:paraId="63EE57F7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sz w:val="22"/>
          <w:szCs w:val="22"/>
        </w:rPr>
        <w:t>RADY MIEJSKIEJ W LUBINIE</w:t>
      </w:r>
    </w:p>
    <w:p w14:paraId="49B19AA9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sz w:val="22"/>
          <w:szCs w:val="22"/>
        </w:rPr>
        <w:t>Z DNIA .......................</w:t>
      </w:r>
    </w:p>
    <w:p w14:paraId="3D872FDE" w14:textId="77777777" w:rsidR="00E61112" w:rsidRDefault="00E61112">
      <w:pPr>
        <w:pStyle w:val="Textbody"/>
        <w:rPr>
          <w:rFonts w:cs="Times New Roman"/>
          <w:sz w:val="22"/>
          <w:szCs w:val="22"/>
        </w:rPr>
      </w:pPr>
    </w:p>
    <w:p w14:paraId="064435C3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sz w:val="22"/>
          <w:szCs w:val="22"/>
        </w:rPr>
        <w:t>w sprawie przyjęcia projektu  Regulaminu dostarczania wody i odprowadzania ścieków na terenie Gminy Miejskiej Lubin w celu przekazania go do zaopiniowania organowi regulacyjnemu</w:t>
      </w:r>
    </w:p>
    <w:p w14:paraId="01CF32B7" w14:textId="77777777" w:rsidR="00E61112" w:rsidRDefault="00E61112">
      <w:pPr>
        <w:pStyle w:val="Textbody"/>
        <w:rPr>
          <w:rFonts w:cs="Times New Roman"/>
          <w:b/>
          <w:sz w:val="22"/>
          <w:szCs w:val="22"/>
        </w:rPr>
      </w:pPr>
    </w:p>
    <w:p w14:paraId="04D944CA" w14:textId="77777777" w:rsidR="00E61112" w:rsidRDefault="00E61112">
      <w:pPr>
        <w:pStyle w:val="Textbody"/>
        <w:spacing w:after="0"/>
        <w:jc w:val="both"/>
      </w:pPr>
    </w:p>
    <w:p w14:paraId="1E30B69B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sz w:val="22"/>
          <w:szCs w:val="22"/>
        </w:rPr>
        <w:t>Na podstawie art. 18 ust. 2 pkt 15 ustawy z dnia 8 marca 1990 r. o samorządzie gminnym (tekst jednolity: Dz.U. z 2020 r. poz. 713 z późn. zm.), art.19 ust.1 ustawy z dnia 7 czerwca 2001 r.</w:t>
      </w:r>
      <w:r>
        <w:rPr>
          <w:rFonts w:cs="Times New Roman"/>
          <w:sz w:val="22"/>
          <w:szCs w:val="22"/>
        </w:rPr>
        <w:br/>
        <w:t xml:space="preserve">o zbiorowym zaopatrzeniu w wodę i zbiorowym odprowadzaniu ścieków (tekst jednolity: </w:t>
      </w:r>
      <w:r>
        <w:rPr>
          <w:rFonts w:cs="Times New Roman"/>
          <w:sz w:val="22"/>
          <w:szCs w:val="22"/>
        </w:rPr>
        <w:br/>
        <w:t>Dz. U. z 2020 r., poz. 2028) uchwala się, co następuje:</w:t>
      </w:r>
    </w:p>
    <w:p w14:paraId="4DDA0BC6" w14:textId="77777777" w:rsidR="00E61112" w:rsidRDefault="00154E04">
      <w:pPr>
        <w:widowControl w:val="0"/>
        <w:jc w:val="center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 </w:t>
      </w:r>
    </w:p>
    <w:p w14:paraId="410293B8" w14:textId="77777777" w:rsidR="00E61112" w:rsidRDefault="00154E04">
      <w:pPr>
        <w:widowControl w:val="0"/>
        <w:jc w:val="center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§ 1</w:t>
      </w:r>
    </w:p>
    <w:p w14:paraId="1AE9C17A" w14:textId="77777777" w:rsidR="00E61112" w:rsidRDefault="00154E04">
      <w:pPr>
        <w:widowControl w:val="0"/>
        <w:jc w:val="both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Przyjmuje się projekt Regulaminu dostarczania wody i odprowadzania ścieków na terenie Gminy Miejskiej Lubin stanowiący załącznik do niniejszej uchwały.</w:t>
      </w:r>
    </w:p>
    <w:p w14:paraId="14B031AD" w14:textId="77777777" w:rsidR="00E61112" w:rsidRDefault="00E61112">
      <w:pPr>
        <w:widowControl w:val="0"/>
        <w:jc w:val="center"/>
        <w:rPr>
          <w:rFonts w:ascii="Times New Roman" w:hAnsi="Times New Roman" w:cs="Times New Roman"/>
        </w:rPr>
      </w:pPr>
    </w:p>
    <w:p w14:paraId="466E70D8" w14:textId="77777777" w:rsidR="00E61112" w:rsidRDefault="00154E04">
      <w:pPr>
        <w:widowControl w:val="0"/>
        <w:jc w:val="center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§ 2</w:t>
      </w:r>
    </w:p>
    <w:p w14:paraId="15EBF4C0" w14:textId="77777777" w:rsidR="00E61112" w:rsidRDefault="00154E04">
      <w:pPr>
        <w:widowControl w:val="0"/>
        <w:jc w:val="both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Projekt Regulaminu dostarczania wody i odprowadzania ścieków na terenie Gminy Miejskiej Lubin przekazuje się do zaopiniowania organowi regulacyjnemu, tj. Dyrektorowi Regionalnego Zarządu Gospodarki Wodnej Państwowego Gospodarstwa Wodnego Wody Polskie we Wrocławiu.</w:t>
      </w:r>
    </w:p>
    <w:p w14:paraId="18191AE8" w14:textId="77777777" w:rsidR="00E61112" w:rsidRDefault="00E61112">
      <w:pPr>
        <w:widowControl w:val="0"/>
        <w:jc w:val="center"/>
        <w:rPr>
          <w:rFonts w:ascii="Times New Roman" w:hAnsi="Times New Roman" w:cs="Times New Roman"/>
        </w:rPr>
      </w:pPr>
    </w:p>
    <w:p w14:paraId="1629EFC1" w14:textId="77777777" w:rsidR="00E61112" w:rsidRDefault="00154E04">
      <w:pPr>
        <w:widowControl w:val="0"/>
        <w:jc w:val="center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§ 3</w:t>
      </w:r>
    </w:p>
    <w:p w14:paraId="61DF7ECD" w14:textId="77777777" w:rsidR="00E61112" w:rsidRDefault="00154E04">
      <w:pPr>
        <w:widowControl w:val="0"/>
        <w:jc w:val="both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Zawiadamia się Miejskie Przedsiębiorstwo Wodociągów i Kanalizacji Sp. z o.o. w Lubinie</w:t>
      </w:r>
      <w:r>
        <w:rPr>
          <w:rFonts w:ascii="Times New Roman" w:hAnsi="Times New Roman" w:cs="Times New Roman"/>
        </w:rPr>
        <w:br/>
        <w:t>o przekazaniu projektu Regulaminu dostarczania wody i odprowadzania ścieków na terenie Gminy Miejskiej Lubin do zaopiniowania organowi regulacyjnemu.</w:t>
      </w:r>
    </w:p>
    <w:p w14:paraId="56106772" w14:textId="77777777" w:rsidR="00E61112" w:rsidRDefault="00E61112">
      <w:pPr>
        <w:widowControl w:val="0"/>
        <w:jc w:val="center"/>
        <w:rPr>
          <w:rFonts w:ascii="Times New Roman" w:hAnsi="Times New Roman" w:cs="Times New Roman"/>
        </w:rPr>
      </w:pPr>
    </w:p>
    <w:p w14:paraId="4E5D6C9C" w14:textId="77777777" w:rsidR="00E61112" w:rsidRDefault="00154E04">
      <w:pPr>
        <w:widowControl w:val="0"/>
        <w:jc w:val="center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§ 4</w:t>
      </w:r>
    </w:p>
    <w:p w14:paraId="711C8199" w14:textId="77777777" w:rsidR="00E61112" w:rsidRDefault="00154E04">
      <w:pPr>
        <w:widowControl w:val="0"/>
        <w:jc w:val="both"/>
      </w:pPr>
      <w:r>
        <w:rPr>
          <w:rFonts w:ascii="Times New Roman" w:hAnsi="Times New Roman" w:cs="Times New Roman"/>
        </w:rPr>
        <w:t>Wykonanie uchwały powierza się Prezydentowi Miasta Lubina.</w:t>
      </w:r>
    </w:p>
    <w:p w14:paraId="6DA4BE1E" w14:textId="77777777" w:rsidR="00E61112" w:rsidRDefault="00E61112">
      <w:pPr>
        <w:jc w:val="center"/>
        <w:rPr>
          <w:rFonts w:ascii="Times New Roman" w:hAnsi="Times New Roman" w:cs="Times New Roman"/>
        </w:rPr>
      </w:pPr>
    </w:p>
    <w:p w14:paraId="641E88B2" w14:textId="77777777" w:rsidR="00E61112" w:rsidRDefault="00154E04">
      <w:pPr>
        <w:jc w:val="center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§ 5</w:t>
      </w:r>
    </w:p>
    <w:p w14:paraId="026F01FD" w14:textId="77777777" w:rsidR="00E61112" w:rsidRDefault="00154E04">
      <w:pPr>
        <w:jc w:val="both"/>
        <w:rPr>
          <w:rFonts w:ascii="Times New Roman" w:hAnsi="Times New Roman" w:cs="Times New Roman"/>
          <w:color w:val="C9211E"/>
        </w:rPr>
      </w:pPr>
      <w:r>
        <w:rPr>
          <w:rFonts w:ascii="Times New Roman" w:hAnsi="Times New Roman" w:cs="Times New Roman"/>
        </w:rPr>
        <w:t>Uchwała wchodzi w życie z dniem podjęcia.</w:t>
      </w:r>
    </w:p>
    <w:p w14:paraId="77ABFAE8" w14:textId="77777777" w:rsidR="00E61112" w:rsidRDefault="00E61112">
      <w:pPr>
        <w:pStyle w:val="Textbody"/>
        <w:spacing w:after="0"/>
        <w:jc w:val="both"/>
        <w:rPr>
          <w:rFonts w:cs="Times New Roman"/>
          <w:sz w:val="22"/>
          <w:szCs w:val="22"/>
        </w:rPr>
      </w:pPr>
    </w:p>
    <w:p w14:paraId="1BC598BC" w14:textId="77777777" w:rsidR="00E61112" w:rsidRDefault="00154E04">
      <w:pPr>
        <w:spacing w:line="247" w:lineRule="auto"/>
        <w:rPr>
          <w:rFonts w:ascii="Times New Roman" w:eastAsia="Andale Sans UI" w:hAnsi="Times New Roman" w:cs="Times New Roman"/>
          <w:b/>
          <w:color w:val="000000" w:themeColor="text1"/>
          <w:kern w:val="2"/>
          <w:sz w:val="24"/>
          <w:szCs w:val="24"/>
          <w:lang w:eastAsia="pl-PL"/>
        </w:rPr>
      </w:pPr>
      <w:r>
        <w:br w:type="page"/>
      </w:r>
    </w:p>
    <w:p w14:paraId="068137D9" w14:textId="77777777" w:rsidR="00E61112" w:rsidRDefault="00154E04">
      <w:pPr>
        <w:pStyle w:val="Textbody"/>
        <w:spacing w:after="0"/>
        <w:jc w:val="right"/>
      </w:pPr>
      <w:r>
        <w:rPr>
          <w:rFonts w:cs="Times New Roman"/>
          <w:color w:val="000000" w:themeColor="text1"/>
        </w:rPr>
        <w:lastRenderedPageBreak/>
        <w:t>Załącznik do uchwały nr....</w:t>
      </w:r>
    </w:p>
    <w:p w14:paraId="26482140" w14:textId="77777777" w:rsidR="00E61112" w:rsidRDefault="00154E04">
      <w:pPr>
        <w:pStyle w:val="Textbody"/>
        <w:spacing w:after="0"/>
        <w:jc w:val="right"/>
      </w:pPr>
      <w:r>
        <w:rPr>
          <w:rFonts w:cs="Times New Roman"/>
          <w:color w:val="000000" w:themeColor="text1"/>
        </w:rPr>
        <w:t>Rady Miejskiej w Lubinie z dnia...</w:t>
      </w:r>
    </w:p>
    <w:p w14:paraId="38306E8A" w14:textId="77777777" w:rsidR="00E61112" w:rsidRDefault="00E61112">
      <w:pPr>
        <w:pStyle w:val="Textbody"/>
        <w:spacing w:after="0"/>
        <w:rPr>
          <w:rFonts w:cs="Times New Roman"/>
          <w:b/>
          <w:color w:val="000000" w:themeColor="text1"/>
        </w:rPr>
      </w:pPr>
    </w:p>
    <w:p w14:paraId="350D7941" w14:textId="77777777" w:rsidR="00E61112" w:rsidRDefault="00E61112">
      <w:pPr>
        <w:pStyle w:val="Textbody"/>
        <w:spacing w:after="0"/>
        <w:rPr>
          <w:rFonts w:cs="Times New Roman"/>
          <w:b/>
          <w:color w:val="000000" w:themeColor="text1"/>
        </w:rPr>
      </w:pPr>
    </w:p>
    <w:p w14:paraId="60F17346" w14:textId="77777777" w:rsidR="00E61112" w:rsidRDefault="00E61112">
      <w:pPr>
        <w:pStyle w:val="Textbody"/>
        <w:spacing w:after="0"/>
        <w:rPr>
          <w:rFonts w:cs="Times New Roman"/>
          <w:b/>
          <w:color w:val="000000" w:themeColor="text1"/>
        </w:rPr>
      </w:pPr>
    </w:p>
    <w:p w14:paraId="29E03B45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 xml:space="preserve">Projekt Regulaminu dostarczania wody i odprowadzania ścieków na terenie </w:t>
      </w:r>
      <w:r>
        <w:rPr>
          <w:rFonts w:cs="Times New Roman"/>
          <w:b/>
        </w:rPr>
        <w:t>Gminy Miejskiej Lubin</w:t>
      </w:r>
    </w:p>
    <w:p w14:paraId="1A4E7CB1" w14:textId="77777777" w:rsidR="00E61112" w:rsidRDefault="00E61112">
      <w:pPr>
        <w:pStyle w:val="Textbody"/>
        <w:spacing w:after="0"/>
        <w:jc w:val="both"/>
        <w:rPr>
          <w:rFonts w:cs="Times New Roman"/>
          <w:b/>
          <w:color w:val="000000" w:themeColor="text1"/>
        </w:rPr>
      </w:pPr>
    </w:p>
    <w:p w14:paraId="501255BC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Rozdział I</w:t>
      </w:r>
    </w:p>
    <w:p w14:paraId="6A6FF96B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Postanowienia ogólne</w:t>
      </w:r>
    </w:p>
    <w:p w14:paraId="64C05BD4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 </w:t>
      </w:r>
    </w:p>
    <w:p w14:paraId="428FCBAD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§ 1</w:t>
      </w:r>
    </w:p>
    <w:p w14:paraId="218588C3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Przedsiębiorstwo wodociągowo – kanalizacyjne zwane dalej Przedsiębiorstwem wykonuje swoją działalność na podstawie zezwolenia Prezydenta Miasta Lubina na prowadzenie zbiorowego zaopatrzenia w wodę i zbiorowego odprowadzania ścieków.</w:t>
      </w:r>
    </w:p>
    <w:p w14:paraId="1ADC5D4F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 </w:t>
      </w:r>
    </w:p>
    <w:p w14:paraId="12F46995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§ 2</w:t>
      </w:r>
    </w:p>
    <w:p w14:paraId="4583305A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iCs/>
          <w:color w:val="000000" w:themeColor="text1"/>
        </w:rPr>
        <w:t>Regulamin określa prawa i obowiązki Przedsiębiorstwa, Podmiotów ubiegających się o przyłączenie nieruchomości do sieci oraz Odbiorców usług korzystających z usług zbiorowego zaopatrzenia w wodę i/lub zbiorowego odprowadzania ścieków, zgodnie z postanowieniami ustawy z dnia 7 czerwca 2001 r. o zbiorowym zaopatrzeniu w wodę i zbiorowym odprowadzaniu ścieków zwanej dalej „Ustawą”.</w:t>
      </w:r>
    </w:p>
    <w:p w14:paraId="54E2C183" w14:textId="77777777" w:rsidR="00E61112" w:rsidRDefault="00E61112">
      <w:pPr>
        <w:pStyle w:val="Textbody"/>
        <w:spacing w:after="0"/>
        <w:jc w:val="both"/>
        <w:rPr>
          <w:rFonts w:cs="Times New Roman"/>
          <w:color w:val="000000" w:themeColor="text1"/>
        </w:rPr>
      </w:pPr>
    </w:p>
    <w:p w14:paraId="1A26B01C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Rozdział II</w:t>
      </w:r>
    </w:p>
    <w:p w14:paraId="593EDCC4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Minimalny poziom usług świadczonych przez Przedsiębiorstwo wodociągowo – kanalizacyjne w zakresie dostarczania wody i odprowadzania ścieków</w:t>
      </w:r>
    </w:p>
    <w:p w14:paraId="5BA826B0" w14:textId="77777777" w:rsidR="00E61112" w:rsidRDefault="00E61112">
      <w:pPr>
        <w:pStyle w:val="Textbody"/>
        <w:spacing w:after="0"/>
        <w:jc w:val="center"/>
        <w:rPr>
          <w:rFonts w:cs="Times New Roman"/>
          <w:color w:val="000000" w:themeColor="text1"/>
        </w:rPr>
      </w:pPr>
    </w:p>
    <w:p w14:paraId="5CE125D2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§ 3</w:t>
      </w:r>
    </w:p>
    <w:p w14:paraId="4474DB1B" w14:textId="77777777" w:rsidR="00E61112" w:rsidRDefault="00154E04">
      <w:pPr>
        <w:pStyle w:val="Textbody"/>
        <w:numPr>
          <w:ilvl w:val="0"/>
          <w:numId w:val="1"/>
        </w:numPr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 xml:space="preserve">Przedsiębiorstwo jest zobowiązane do prowadzenia działalności na zasadach określonych </w:t>
      </w:r>
      <w:r>
        <w:rPr>
          <w:rFonts w:cs="Times New Roman"/>
          <w:color w:val="000000" w:themeColor="text1"/>
        </w:rPr>
        <w:br/>
        <w:t xml:space="preserve">w ustawie na warunkach ustalonych w przepisach wykonawczych do tej ustawy. </w:t>
      </w:r>
      <w:r>
        <w:rPr>
          <w:rFonts w:cs="Times New Roman"/>
          <w:iCs/>
          <w:color w:val="000000" w:themeColor="text1"/>
        </w:rPr>
        <w:t>Przedsiębiorstwo zapewnia świadczenie usług o wysokiej jakości, niezawodności zbiorowego zaopatrzenia w wodę i/lub zbiorowego odprowadzania ścieków, przestrzegania wymagań ograniczania szkodliwego oddziaływania na środowisko i utrzymania możliwie niskich kosztów prowadzenia działalności.</w:t>
      </w:r>
    </w:p>
    <w:p w14:paraId="52067146" w14:textId="75CE4920" w:rsidR="00E61112" w:rsidRDefault="00154E04" w:rsidP="00E12C04">
      <w:pPr>
        <w:pStyle w:val="Textbody"/>
        <w:numPr>
          <w:ilvl w:val="0"/>
          <w:numId w:val="1"/>
        </w:numPr>
        <w:spacing w:after="0"/>
        <w:ind w:left="284" w:hanging="349"/>
        <w:jc w:val="both"/>
      </w:pPr>
      <w:r>
        <w:rPr>
          <w:rFonts w:cs="Times New Roman"/>
          <w:iCs/>
          <w:color w:val="000000" w:themeColor="text1"/>
        </w:rPr>
        <w:t>Przedsiębiorstwo zapewnia zdolność posiadanych urządzeń do realizacji dostaw wody do nieruchomości będących w posiadaniu Odbiorców usług  w wymaganych ilościach, oraz dostaw wody i odprowadzania ścieków w sposób ciągły, niezawodny, zapewniając należytą jakość dostarczanej wody, pod odpowiednim ciśnieniem, zgodnym z powszechnie obowiązującymi przepisami, przy czym wymóg zapewnienia dostaw pod odpowiednim ciśnieniem dotyczy wyłącznie dostaw wody z sieci, a minimalne dyspozycyjne ciśnienie wody dostarczanej przez Przedsiębiorstwo, mierzone na rurociągach zasilających obiekty wynosi 0,2 MPa.</w:t>
      </w:r>
    </w:p>
    <w:p w14:paraId="5C347BCB" w14:textId="440316C8" w:rsidR="00E61112" w:rsidRDefault="00154E04" w:rsidP="00E12C04">
      <w:pPr>
        <w:pStyle w:val="Textbody"/>
        <w:numPr>
          <w:ilvl w:val="0"/>
          <w:numId w:val="1"/>
        </w:numPr>
        <w:spacing w:after="0"/>
        <w:ind w:left="284"/>
        <w:jc w:val="both"/>
      </w:pPr>
      <w:r>
        <w:rPr>
          <w:rFonts w:cs="Times New Roman"/>
          <w:iCs/>
          <w:color w:val="000000" w:themeColor="text1"/>
        </w:rPr>
        <w:t>Przedsiębiorstwo spełnia wymagania dotyczące jakości wody zgodnie z Rozporządzeniem Ministra Zdrowia w sprawie jakości wody przeznaczonej do spożycia przez ludzi.</w:t>
      </w:r>
    </w:p>
    <w:p w14:paraId="647E1421" w14:textId="6CDAA5ED" w:rsidR="00E61112" w:rsidRDefault="00154E04" w:rsidP="00E12C04">
      <w:pPr>
        <w:pStyle w:val="Textbody"/>
        <w:numPr>
          <w:ilvl w:val="0"/>
          <w:numId w:val="1"/>
        </w:numPr>
        <w:spacing w:after="0"/>
        <w:ind w:left="284"/>
        <w:jc w:val="both"/>
      </w:pPr>
      <w:r>
        <w:rPr>
          <w:rFonts w:cs="Times New Roman"/>
          <w:iCs/>
          <w:color w:val="000000" w:themeColor="text1"/>
        </w:rPr>
        <w:t>Przedsiębiorstwo zobowiązane jest do prowadzenia kontroli jakości dostarczanej wody.</w:t>
      </w:r>
    </w:p>
    <w:p w14:paraId="53D719B8" w14:textId="2C73EC3D" w:rsidR="00E61112" w:rsidRDefault="00154E04" w:rsidP="00E12C04">
      <w:pPr>
        <w:pStyle w:val="Textbody"/>
        <w:numPr>
          <w:ilvl w:val="0"/>
          <w:numId w:val="1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W przypadku niedoboru wody spowodowanego niedostateczną wydajnością ujęć lub ograniczoną przepustowością sieci wodociągowych, przedsiębiorstwo zobowiązane jest do opracowania i wdrożenia programu dostaw wody w warunkach występowania jej niedoboru, uwzględniającego rotacyjne ograniczenia lub przerwy w dostawach wody dla poszczególnych rejonów gminy.</w:t>
      </w:r>
    </w:p>
    <w:p w14:paraId="7E02789D" w14:textId="09146F1D" w:rsidR="00E61112" w:rsidRDefault="00154E04" w:rsidP="00E12C04">
      <w:pPr>
        <w:pStyle w:val="Textbody"/>
        <w:numPr>
          <w:ilvl w:val="0"/>
          <w:numId w:val="1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 xml:space="preserve">W przypadku zaistnienia przerw w dostawach wody na skutek siły wyższej, a także zdarzeń </w:t>
      </w:r>
      <w:r>
        <w:rPr>
          <w:rFonts w:cs="Times New Roman"/>
          <w:color w:val="000000" w:themeColor="text1"/>
        </w:rPr>
        <w:lastRenderedPageBreak/>
        <w:t>nagłych, nieprzewidzianych i niezależnych od przedsiębiorstwa, takich jak klęski żywiołowe, powódź, susza, skażenie ujęcia wody wyciekami paliw ciekłych z rurociągów lub zbiorników, przedsiębiorstwo zobowiązane jest do:</w:t>
      </w:r>
    </w:p>
    <w:p w14:paraId="3FDA17E5" w14:textId="77777777" w:rsidR="00E61112" w:rsidRDefault="00154E04">
      <w:pPr>
        <w:pStyle w:val="Textbody"/>
        <w:numPr>
          <w:ilvl w:val="0"/>
          <w:numId w:val="7"/>
        </w:numPr>
        <w:spacing w:after="0"/>
        <w:ind w:left="709" w:hanging="425"/>
        <w:jc w:val="both"/>
      </w:pPr>
      <w:r>
        <w:rPr>
          <w:rFonts w:cs="Times New Roman"/>
          <w:color w:val="000000" w:themeColor="text1"/>
        </w:rPr>
        <w:t>niezwłocznego poinformowania o zaistniałej sytuacji odbiorców usług w sposób zwyczajowo przyjęty;</w:t>
      </w:r>
    </w:p>
    <w:p w14:paraId="2CD38595" w14:textId="3C3151D5" w:rsidR="00E61112" w:rsidRDefault="00154E04" w:rsidP="00E12C04">
      <w:pPr>
        <w:pStyle w:val="Textbody"/>
        <w:numPr>
          <w:ilvl w:val="0"/>
          <w:numId w:val="7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uruchomienia zastępczych punktów poboru wody rozmieszczonych w sposób umożliwiający korzystani</w:t>
      </w:r>
      <w:r>
        <w:rPr>
          <w:rFonts w:cs="Times New Roman"/>
        </w:rPr>
        <w:t>e</w:t>
      </w:r>
      <w:r>
        <w:rPr>
          <w:rFonts w:cs="Times New Roman"/>
          <w:color w:val="000000" w:themeColor="text1"/>
        </w:rPr>
        <w:t xml:space="preserve"> z nich przez odbiorców usług i opublikowania informacji o ich usytuowaniu;</w:t>
      </w:r>
    </w:p>
    <w:p w14:paraId="49B8735B" w14:textId="29C7777D" w:rsidR="00E61112" w:rsidRDefault="00154E04" w:rsidP="00E12C04">
      <w:pPr>
        <w:pStyle w:val="Textbody"/>
        <w:numPr>
          <w:ilvl w:val="0"/>
          <w:numId w:val="7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niezwłocznego przystąpienia do usuwania skutków awarii lub zdarzeń nagłych, bądź wynikających z działania siły wyższej.</w:t>
      </w:r>
    </w:p>
    <w:p w14:paraId="442E35D0" w14:textId="77777777" w:rsidR="00E61112" w:rsidRDefault="00E61112">
      <w:pPr>
        <w:pStyle w:val="Textbody"/>
        <w:spacing w:after="0"/>
        <w:ind w:left="284" w:hanging="284"/>
        <w:jc w:val="both"/>
        <w:rPr>
          <w:rFonts w:cs="Times New Roman"/>
          <w:b/>
          <w:color w:val="000000" w:themeColor="text1"/>
        </w:rPr>
      </w:pPr>
    </w:p>
    <w:p w14:paraId="3BD3388A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Rozdział III</w:t>
      </w:r>
    </w:p>
    <w:p w14:paraId="312CE704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Szczegółowe warunki oraz tryb zawierania umów</w:t>
      </w:r>
    </w:p>
    <w:p w14:paraId="22A758F9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z Odbiorcami usług</w:t>
      </w:r>
    </w:p>
    <w:p w14:paraId="090D1E1B" w14:textId="77777777" w:rsidR="00E61112" w:rsidRDefault="00E61112">
      <w:pPr>
        <w:pStyle w:val="Textbody"/>
        <w:spacing w:after="0"/>
        <w:jc w:val="both"/>
        <w:rPr>
          <w:rFonts w:cs="Times New Roman"/>
          <w:color w:val="000000" w:themeColor="text1"/>
        </w:rPr>
      </w:pPr>
    </w:p>
    <w:p w14:paraId="57489686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4</w:t>
      </w:r>
    </w:p>
    <w:p w14:paraId="16C36CAC" w14:textId="5A108895" w:rsidR="00E61112" w:rsidRDefault="00154E04" w:rsidP="00E12C04">
      <w:pPr>
        <w:pStyle w:val="Textbody"/>
        <w:numPr>
          <w:ilvl w:val="0"/>
          <w:numId w:val="11"/>
        </w:numPr>
        <w:spacing w:after="0"/>
        <w:ind w:left="284"/>
        <w:jc w:val="both"/>
      </w:pPr>
      <w:bookmarkStart w:id="0" w:name="_Hlk496529158"/>
      <w:r>
        <w:rPr>
          <w:rFonts w:cs="Times New Roman"/>
          <w:color w:val="000000" w:themeColor="text1"/>
        </w:rPr>
        <w:t xml:space="preserve">Zawarcie przez Przedsiębiorstwo umowy o zaopatrzenie w wodę i/lub odprowadzanie ścieków </w:t>
      </w:r>
      <w:bookmarkEnd w:id="0"/>
      <w:r>
        <w:rPr>
          <w:rFonts w:cs="Times New Roman"/>
          <w:color w:val="000000" w:themeColor="text1"/>
        </w:rPr>
        <w:t>następuje po zrealizowaniu warunków określonych w rozdziale VII regulaminu, na podstawie złożonego przez Odbiorcę usług  pisemnego wniosku.</w:t>
      </w:r>
    </w:p>
    <w:p w14:paraId="622CBBBA" w14:textId="77777777" w:rsidR="00E61112" w:rsidRDefault="00154E04">
      <w:pPr>
        <w:pStyle w:val="Textbody"/>
        <w:numPr>
          <w:ilvl w:val="0"/>
          <w:numId w:val="11"/>
        </w:numPr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 xml:space="preserve">Ust. 1 ma odpowiednie zastosowanie również w przypadku składania wniosku o zawarcie umów z osobami korzystającymi z lokali przez właściciela/zarządcę budynku wielolokalowego lub budynków wielolokalowych. </w:t>
      </w:r>
    </w:p>
    <w:p w14:paraId="692AC614" w14:textId="1418509D" w:rsidR="00E61112" w:rsidRDefault="00154E04" w:rsidP="00E12C04">
      <w:pPr>
        <w:pStyle w:val="Textbody"/>
        <w:numPr>
          <w:ilvl w:val="0"/>
          <w:numId w:val="11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Zawarcie przez Przedsiębiorstwo umowy z osobami korzystającymi z lokali w budynku wielolokalowym, następuje przy zachowaniu warunków określonych w art. 6 ustawy.</w:t>
      </w:r>
    </w:p>
    <w:p w14:paraId="28FDE29B" w14:textId="416B5C81" w:rsidR="00E61112" w:rsidRDefault="00154E04" w:rsidP="00E12C04">
      <w:pPr>
        <w:pStyle w:val="Textbody"/>
        <w:numPr>
          <w:ilvl w:val="0"/>
          <w:numId w:val="11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W terminie 14 dni od daty złożenia kompletnego wniosku Przedsiębiorstwo przedstawia wnioskodawcy umowę do podpisu.</w:t>
      </w:r>
    </w:p>
    <w:p w14:paraId="2EEB1905" w14:textId="00E97CCF" w:rsidR="00E61112" w:rsidRDefault="00154E04" w:rsidP="00E12C04">
      <w:pPr>
        <w:pStyle w:val="Textbody"/>
        <w:numPr>
          <w:ilvl w:val="0"/>
          <w:numId w:val="11"/>
        </w:numPr>
        <w:tabs>
          <w:tab w:val="left" w:pos="5288"/>
        </w:tabs>
        <w:spacing w:after="0"/>
        <w:ind w:left="284"/>
        <w:jc w:val="both"/>
      </w:pPr>
      <w:r>
        <w:rPr>
          <w:rFonts w:cs="Times New Roman"/>
          <w:color w:val="000000" w:themeColor="text1"/>
        </w:rPr>
        <w:t xml:space="preserve">Zawarcie umowy, o której mowa w ust. 1 i 3, jest warunkiem koniecznym do rozpoczęcia świadczenia usług przez </w:t>
      </w:r>
      <w:r>
        <w:rPr>
          <w:rFonts w:cs="Times New Roman"/>
        </w:rPr>
        <w:t>P</w:t>
      </w:r>
      <w:r>
        <w:rPr>
          <w:rFonts w:cs="Times New Roman"/>
          <w:color w:val="000000" w:themeColor="text1"/>
        </w:rPr>
        <w:t>rzedsiębiorstwo.</w:t>
      </w:r>
    </w:p>
    <w:p w14:paraId="0C2B9DF3" w14:textId="11E98187" w:rsidR="00E61112" w:rsidRDefault="00154E04" w:rsidP="00E12C04">
      <w:pPr>
        <w:pStyle w:val="Textbody"/>
        <w:numPr>
          <w:ilvl w:val="0"/>
          <w:numId w:val="11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 xml:space="preserve">Postanowienia umów zawieranych przez </w:t>
      </w:r>
      <w:r>
        <w:rPr>
          <w:rFonts w:cs="Times New Roman"/>
        </w:rPr>
        <w:t>P</w:t>
      </w:r>
      <w:r>
        <w:rPr>
          <w:rFonts w:cs="Times New Roman"/>
          <w:color w:val="000000" w:themeColor="text1"/>
        </w:rPr>
        <w:t>rzedsiębiorstwo z Odbiorcami usług nie mogą ograniczać praw i obowiązków stron wynikających z przepisów ustawy, przepisów wykonawczych wydanych na podstawie ustawy, jak również postanowień niniejszego regulaminu.</w:t>
      </w:r>
    </w:p>
    <w:p w14:paraId="0057318C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Rozdział IV</w:t>
      </w:r>
    </w:p>
    <w:p w14:paraId="2C14792A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Sposób rozliczeń w oparciu o ceny i stawki opłat ustalone w taryfach</w:t>
      </w:r>
    </w:p>
    <w:p w14:paraId="287907AB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color w:val="000000" w:themeColor="text1"/>
        </w:rPr>
      </w:pPr>
    </w:p>
    <w:p w14:paraId="4627F0F4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5</w:t>
      </w:r>
    </w:p>
    <w:p w14:paraId="0553A593" w14:textId="41E1BA70" w:rsidR="00E61112" w:rsidRDefault="00154E04" w:rsidP="00E12C04">
      <w:pPr>
        <w:pStyle w:val="Textbody"/>
        <w:numPr>
          <w:ilvl w:val="0"/>
          <w:numId w:val="1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Należności przysługujące Przedsiębiorstwu za dostawę wody i odprowadzanie ścieków ustala się według taryfowej ceny i stawek opłat oraz ilości dostarczonej wody i/lub odprowadzonych ścieków.</w:t>
      </w:r>
    </w:p>
    <w:p w14:paraId="75039F36" w14:textId="77777777" w:rsidR="00E61112" w:rsidRDefault="00154E04">
      <w:pPr>
        <w:pStyle w:val="Textbody"/>
        <w:numPr>
          <w:ilvl w:val="0"/>
          <w:numId w:val="17"/>
        </w:numPr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Zasady ustalania ilości dostarczonej Odbiorcy usług wody i/lub ilości odprowadzonych przez Odbiorcę usług ścieków reguluje ustawa wraz z postanowieniami określonymi w odrębnych przepisach.</w:t>
      </w:r>
    </w:p>
    <w:p w14:paraId="26FFDE45" w14:textId="77777777" w:rsidR="00E61112" w:rsidRDefault="00154E04" w:rsidP="00E12C04">
      <w:pPr>
        <w:pStyle w:val="Textbody"/>
        <w:numPr>
          <w:ilvl w:val="0"/>
          <w:numId w:val="1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Przedsiębiorstwo zamieszcza zatwierdzoną taryfę albo tymczasową taryfę na swojej stronie internetowej lub udostępnia ją w punktach obsługi klientów.</w:t>
      </w:r>
    </w:p>
    <w:p w14:paraId="40FEB616" w14:textId="77777777" w:rsidR="00E61112" w:rsidRDefault="00154E04" w:rsidP="00E12C04">
      <w:pPr>
        <w:pStyle w:val="Textbody"/>
        <w:numPr>
          <w:ilvl w:val="0"/>
          <w:numId w:val="1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Zatwierdzona taryfa oraz tymczasowa taryfa wchodzą w życie po upływie 7 dni od dnia ogłoszenia ich przez organ regulacyjny.</w:t>
      </w:r>
    </w:p>
    <w:p w14:paraId="069C4C9A" w14:textId="77777777" w:rsidR="00E61112" w:rsidRDefault="00154E04" w:rsidP="00E12C04">
      <w:pPr>
        <w:pStyle w:val="Textbody"/>
        <w:numPr>
          <w:ilvl w:val="0"/>
          <w:numId w:val="1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Taryfa obowiązująca w dniu zawarcia umowy stanowi załącznik do umowy.</w:t>
      </w:r>
    </w:p>
    <w:p w14:paraId="353364EC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0FB37553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6</w:t>
      </w:r>
    </w:p>
    <w:p w14:paraId="72A89E7B" w14:textId="77777777" w:rsidR="00E61112" w:rsidRDefault="00154E04">
      <w:pPr>
        <w:pStyle w:val="Textbody"/>
        <w:numPr>
          <w:ilvl w:val="0"/>
          <w:numId w:val="21"/>
        </w:numPr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Podstawą obciążenia Odbiorcy usług należnościami za usługi świadczone przez Przedsiębiorstwo jest faktura.</w:t>
      </w:r>
    </w:p>
    <w:p w14:paraId="49D4D0C4" w14:textId="6E254E62" w:rsidR="00E61112" w:rsidRDefault="00154E04" w:rsidP="00E12C04">
      <w:pPr>
        <w:pStyle w:val="Textbody"/>
        <w:numPr>
          <w:ilvl w:val="0"/>
          <w:numId w:val="21"/>
        </w:numPr>
        <w:spacing w:after="0"/>
        <w:ind w:left="426"/>
        <w:jc w:val="both"/>
      </w:pPr>
      <w:r>
        <w:rPr>
          <w:rFonts w:cs="Times New Roman"/>
          <w:color w:val="000000" w:themeColor="text1"/>
        </w:rPr>
        <w:lastRenderedPageBreak/>
        <w:t>W przypadku budynku wielolokalowego, w którym Odbiorcami usług są osoby korzystające z lokali Przedsiębiorstwo wystawia odrębne faktury osobom korzystającym</w:t>
      </w:r>
      <w:r>
        <w:rPr>
          <w:rFonts w:cs="Times New Roman"/>
          <w:color w:val="000000" w:themeColor="text1"/>
        </w:rPr>
        <w:br/>
        <w:t xml:space="preserve"> z lokali i/lub odrębną fakturę zarządcy lub właścicielowi takiego budynku.</w:t>
      </w:r>
    </w:p>
    <w:p w14:paraId="0459C141" w14:textId="77777777" w:rsidR="00E61112" w:rsidRDefault="00E61112">
      <w:pPr>
        <w:pStyle w:val="Textbody"/>
        <w:spacing w:after="0"/>
        <w:ind w:left="284"/>
        <w:jc w:val="both"/>
        <w:rPr>
          <w:rFonts w:cs="Times New Roman"/>
          <w:color w:val="000000" w:themeColor="text1"/>
        </w:rPr>
      </w:pPr>
    </w:p>
    <w:p w14:paraId="02578A1F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Rozdział V</w:t>
      </w:r>
    </w:p>
    <w:p w14:paraId="735A80E1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Warunki przyłączania do sieci</w:t>
      </w:r>
    </w:p>
    <w:p w14:paraId="720F2BBA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 </w:t>
      </w:r>
    </w:p>
    <w:p w14:paraId="4B0D7661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7</w:t>
      </w:r>
    </w:p>
    <w:p w14:paraId="5E835229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1. Przyłączenie do sieci wodociągowej lub kanalizacji sanitarnej następuje na podstawie warunków przyłączenia</w:t>
      </w:r>
      <w:r>
        <w:commentReference w:id="1"/>
      </w:r>
      <w:r>
        <w:rPr>
          <w:rFonts w:cs="Times New Roman"/>
          <w:color w:val="000000" w:themeColor="text1"/>
        </w:rPr>
        <w:t xml:space="preserve">, które Przedsiębiorstwo wydaje na pisemny wniosek Podmiotu ubiegającego się o przyłączenie </w:t>
      </w:r>
      <w:r>
        <w:commentReference w:id="2"/>
      </w:r>
      <w:r>
        <w:rPr>
          <w:rFonts w:cs="Times New Roman"/>
          <w:color w:val="000000" w:themeColor="text1"/>
        </w:rPr>
        <w:t>do sieci.</w:t>
      </w:r>
    </w:p>
    <w:p w14:paraId="6EF3D073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2. Wniosek o wydanie warunków przyłączenia poza informacjami, o których mowa w art. 19a ust.4 ustawy może zawierać:</w:t>
      </w:r>
    </w:p>
    <w:p w14:paraId="1A90B8A7" w14:textId="77777777" w:rsidR="00E61112" w:rsidRDefault="00154E04" w:rsidP="00E12C04">
      <w:pPr>
        <w:pStyle w:val="Textbody"/>
        <w:numPr>
          <w:ilvl w:val="0"/>
          <w:numId w:val="23"/>
        </w:numPr>
        <w:spacing w:after="0"/>
        <w:ind w:left="426" w:hanging="283"/>
        <w:jc w:val="both"/>
      </w:pPr>
      <w:r>
        <w:rPr>
          <w:rFonts w:cs="Times New Roman"/>
          <w:color w:val="000000" w:themeColor="text1"/>
        </w:rPr>
        <w:t>numer telefonu, adres poczty elektronicznej Podmiotu ubiegającego się o przyłączenie;</w:t>
      </w:r>
    </w:p>
    <w:p w14:paraId="3D088F4C" w14:textId="77777777" w:rsidR="00E61112" w:rsidRDefault="00154E04" w:rsidP="00E12C04">
      <w:pPr>
        <w:pStyle w:val="Textbody"/>
        <w:numPr>
          <w:ilvl w:val="0"/>
          <w:numId w:val="23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oświadczenie o prawie do korzystania z nieruchomości;</w:t>
      </w:r>
    </w:p>
    <w:p w14:paraId="0C6E2C08" w14:textId="77777777" w:rsidR="00E61112" w:rsidRDefault="00154E04" w:rsidP="00E12C04">
      <w:pPr>
        <w:pStyle w:val="Textbody"/>
        <w:numPr>
          <w:ilvl w:val="0"/>
          <w:numId w:val="23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rodzaj przyłączenia (wodociągowe, kanalizacyjne);</w:t>
      </w:r>
    </w:p>
    <w:p w14:paraId="799BE514" w14:textId="77777777" w:rsidR="00E61112" w:rsidRDefault="00154E04" w:rsidP="00E12C04">
      <w:pPr>
        <w:pStyle w:val="Textbody"/>
        <w:numPr>
          <w:ilvl w:val="0"/>
          <w:numId w:val="23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informacje o numerze księgi wieczystej oraz rodzaju i ilości obiektów na nieruchomości, która ma być przyłączona do sieci, a dla obiektów niemieszkalnych dodatkowo informacje o rodzaju działalności, która jest lub będzie prowadzona na nieruchomości;</w:t>
      </w:r>
    </w:p>
    <w:p w14:paraId="6CB0169E" w14:textId="77777777" w:rsidR="00E61112" w:rsidRDefault="00154E04" w:rsidP="00E12C04">
      <w:pPr>
        <w:pStyle w:val="Textbody"/>
        <w:numPr>
          <w:ilvl w:val="0"/>
          <w:numId w:val="23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informacje o rodzaju i ilości wyposażenia nieruchomości w punkty poboru wody i odprowadzania ścieków;</w:t>
      </w:r>
    </w:p>
    <w:p w14:paraId="3A608A09" w14:textId="77777777" w:rsidR="00E61112" w:rsidRDefault="00154E04" w:rsidP="00E12C04">
      <w:pPr>
        <w:pStyle w:val="Textbody"/>
        <w:numPr>
          <w:ilvl w:val="0"/>
          <w:numId w:val="23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planowany termin przyłączenia nieruchomości do sieci;</w:t>
      </w:r>
    </w:p>
    <w:p w14:paraId="249C3EA2" w14:textId="77777777" w:rsidR="00E61112" w:rsidRDefault="00154E04" w:rsidP="00E12C04">
      <w:pPr>
        <w:pStyle w:val="Textbody"/>
        <w:numPr>
          <w:ilvl w:val="0"/>
          <w:numId w:val="23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w przypadku wystąpienia w imieniu Podmiotu ubiegającego się o przyłączenie przez pełnomocnika – pisemne upoważnienie dla pełnomocnika oraz jego dane.</w:t>
      </w:r>
    </w:p>
    <w:p w14:paraId="191B8BA5" w14:textId="3A2B9A1F" w:rsidR="00E61112" w:rsidRDefault="00154E04" w:rsidP="00E12C04">
      <w:pPr>
        <w:pStyle w:val="Textbody"/>
        <w:numPr>
          <w:ilvl w:val="0"/>
          <w:numId w:val="21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 xml:space="preserve">W celu złożenia wniosku o wydanie warunków przyłączenia do sieci Podmiot ubiegający się o przyłączenie może skorzystać z formularzy wniosków i upoważnień przygotowanych przez Przedsiębiorstwo dostępnych w formie cyfrowej na stronie internetowej oraz </w:t>
      </w:r>
      <w:r>
        <w:rPr>
          <w:rFonts w:cs="Times New Roman"/>
          <w:color w:val="000000" w:themeColor="text1"/>
        </w:rPr>
        <w:br/>
        <w:t>w formie papierowej w Biurze Obsługi Klienta. Formularze zawierają informację RODO.</w:t>
      </w:r>
    </w:p>
    <w:p w14:paraId="50C8F4A9" w14:textId="04B9082A" w:rsidR="00E61112" w:rsidRDefault="00154E04" w:rsidP="00E12C04">
      <w:pPr>
        <w:pStyle w:val="Textbody"/>
        <w:numPr>
          <w:ilvl w:val="0"/>
          <w:numId w:val="21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 xml:space="preserve">Po złożeniu wniosku o wydanie warunków przyłączenia do sieci i pisemnym potwierdzeniu daty jego złożenia, Przedsiębiorstwo dokonuje kwalifikacji terminu jego rozpoznania i wydaje warunki lub odmawia ich wydania, w terminach określonych </w:t>
      </w:r>
      <w:r>
        <w:rPr>
          <w:rFonts w:cs="Times New Roman"/>
          <w:color w:val="000000" w:themeColor="text1"/>
        </w:rPr>
        <w:br/>
        <w:t>w ustawie.</w:t>
      </w:r>
    </w:p>
    <w:p w14:paraId="485EC851" w14:textId="4D2CA2BC" w:rsidR="00E61112" w:rsidRDefault="00154E04" w:rsidP="00E12C04">
      <w:pPr>
        <w:pStyle w:val="Textbody"/>
        <w:numPr>
          <w:ilvl w:val="0"/>
          <w:numId w:val="21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W przypadku stwierdzenia przez Przedsiębiorstwo, że złożony wniosek o wydanie warunków przyłączenia do sieci nie zawiera co najmniej wszystkich informacji, o których mowa w art.19a ust.4 ustawy, Przedsiębiorstwo informuje pisemnie Podmiot ubiegający się o przyłączenie o zakresie i terminie uzupełnienia wniosku.</w:t>
      </w:r>
    </w:p>
    <w:p w14:paraId="7737ABDB" w14:textId="77777777" w:rsidR="00E61112" w:rsidRDefault="00E61112">
      <w:pPr>
        <w:pStyle w:val="Textbody"/>
        <w:spacing w:after="0"/>
        <w:jc w:val="both"/>
        <w:rPr>
          <w:rFonts w:cs="Times New Roman"/>
          <w:b/>
          <w:color w:val="000000" w:themeColor="text1"/>
        </w:rPr>
      </w:pPr>
    </w:p>
    <w:p w14:paraId="2DC8E7FF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8</w:t>
      </w:r>
    </w:p>
    <w:p w14:paraId="0F78E9CC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2CADE784" w14:textId="77777777" w:rsidR="00E61112" w:rsidRDefault="00154E04">
      <w:pPr>
        <w:pStyle w:val="Textbody"/>
        <w:numPr>
          <w:ilvl w:val="0"/>
          <w:numId w:val="33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Warunki przyłączenia do sieci określają co najmniej:</w:t>
      </w:r>
    </w:p>
    <w:p w14:paraId="26977378" w14:textId="77777777" w:rsidR="00E61112" w:rsidRDefault="00154E04">
      <w:pPr>
        <w:pStyle w:val="Textbody"/>
        <w:numPr>
          <w:ilvl w:val="0"/>
          <w:numId w:val="34"/>
        </w:numPr>
        <w:spacing w:after="0"/>
        <w:ind w:left="567" w:hanging="283"/>
        <w:jc w:val="both"/>
      </w:pPr>
      <w:r>
        <w:rPr>
          <w:rFonts w:cs="Times New Roman"/>
          <w:color w:val="000000" w:themeColor="text1"/>
        </w:rPr>
        <w:t>miejsce i sposób przyłączenia nieruchomości do sieci wodociągowej i/lub kanalizacji sanitarnej;</w:t>
      </w:r>
    </w:p>
    <w:p w14:paraId="1B358522" w14:textId="77777777" w:rsidR="00E61112" w:rsidRDefault="00154E04" w:rsidP="00E12C04">
      <w:pPr>
        <w:pStyle w:val="Textbody"/>
        <w:numPr>
          <w:ilvl w:val="0"/>
          <w:numId w:val="34"/>
        </w:numPr>
        <w:spacing w:after="0"/>
        <w:ind w:left="567" w:hanging="295"/>
        <w:jc w:val="both"/>
      </w:pPr>
      <w:r>
        <w:rPr>
          <w:rFonts w:cs="Times New Roman"/>
          <w:color w:val="000000" w:themeColor="text1"/>
        </w:rPr>
        <w:t>dobową ilość wody z wyszczególnieniem celów jej zużycia;</w:t>
      </w:r>
    </w:p>
    <w:p w14:paraId="6F412837" w14:textId="77777777" w:rsidR="00E61112" w:rsidRDefault="00154E04" w:rsidP="00E12C04">
      <w:pPr>
        <w:pStyle w:val="Textbody"/>
        <w:numPr>
          <w:ilvl w:val="0"/>
          <w:numId w:val="34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miejsce zainstalowania wodomierza głównego i/lub miejsce zainstalowania urządzenia pomiarowego;</w:t>
      </w:r>
    </w:p>
    <w:p w14:paraId="31B0AF08" w14:textId="77777777" w:rsidR="00E61112" w:rsidRDefault="00154E04" w:rsidP="00E12C04">
      <w:pPr>
        <w:pStyle w:val="Textbody"/>
        <w:numPr>
          <w:ilvl w:val="0"/>
          <w:numId w:val="34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obowiązek stosowania na instalacji wewnętrznej urządzeń zabezpieczających przed wtórnym zanieczyszczeniem wody;</w:t>
      </w:r>
    </w:p>
    <w:p w14:paraId="623792DB" w14:textId="77777777" w:rsidR="00E61112" w:rsidRDefault="00154E04" w:rsidP="00E12C04">
      <w:pPr>
        <w:pStyle w:val="Textbody"/>
        <w:numPr>
          <w:ilvl w:val="0"/>
          <w:numId w:val="34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dobową ilość ścieków i ich rodzaj;</w:t>
      </w:r>
    </w:p>
    <w:p w14:paraId="0909CA4E" w14:textId="77777777" w:rsidR="00E61112" w:rsidRDefault="00154E04" w:rsidP="00E12C04">
      <w:pPr>
        <w:pStyle w:val="Textbody"/>
        <w:numPr>
          <w:ilvl w:val="0"/>
          <w:numId w:val="34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termin ważności warunków przyłączenia;</w:t>
      </w:r>
    </w:p>
    <w:p w14:paraId="57A2D7A5" w14:textId="77777777" w:rsidR="00E61112" w:rsidRDefault="00154E04" w:rsidP="00E12C04">
      <w:pPr>
        <w:pStyle w:val="Textbody"/>
        <w:numPr>
          <w:ilvl w:val="0"/>
          <w:numId w:val="34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załącznik graficzny.</w:t>
      </w:r>
    </w:p>
    <w:p w14:paraId="1D37AF75" w14:textId="1B73489C" w:rsidR="00E61112" w:rsidRDefault="00154E04" w:rsidP="00E12C04">
      <w:pPr>
        <w:pStyle w:val="Textbody"/>
        <w:numPr>
          <w:ilvl w:val="0"/>
          <w:numId w:val="33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 xml:space="preserve">W przypadku odmowy wydania warunków przyłączenia do sieci, informacja </w:t>
      </w:r>
      <w:r>
        <w:rPr>
          <w:rFonts w:cs="Times New Roman"/>
          <w:color w:val="000000" w:themeColor="text1"/>
        </w:rPr>
        <w:lastRenderedPageBreak/>
        <w:t xml:space="preserve">ta przekazywana jest Podmiotowi ubiegającemu się o przyłączenie w formie pisemnej wraz z uzasadnieniem, w terminie określonym w ustawie. </w:t>
      </w:r>
      <w:bookmarkStart w:id="3" w:name="_Hlk58330065"/>
      <w:bookmarkEnd w:id="3"/>
    </w:p>
    <w:p w14:paraId="7C52DF29" w14:textId="77777777" w:rsidR="00E61112" w:rsidRDefault="00E61112">
      <w:pPr>
        <w:pStyle w:val="Textbody"/>
        <w:spacing w:after="0"/>
        <w:rPr>
          <w:rFonts w:cs="Times New Roman"/>
          <w:b/>
          <w:color w:val="000000" w:themeColor="text1"/>
        </w:rPr>
      </w:pPr>
    </w:p>
    <w:p w14:paraId="124828ED" w14:textId="77777777" w:rsidR="00E61112" w:rsidRDefault="00E61112">
      <w:pPr>
        <w:pStyle w:val="Textbody"/>
        <w:spacing w:after="0"/>
        <w:ind w:left="567" w:hanging="283"/>
        <w:jc w:val="center"/>
        <w:rPr>
          <w:rFonts w:cs="Times New Roman"/>
          <w:b/>
          <w:color w:val="000000" w:themeColor="text1"/>
        </w:rPr>
      </w:pPr>
    </w:p>
    <w:p w14:paraId="7556B77A" w14:textId="77777777" w:rsidR="00E61112" w:rsidRDefault="00154E04">
      <w:pPr>
        <w:pStyle w:val="Textbody"/>
        <w:spacing w:after="0"/>
        <w:ind w:left="567" w:hanging="283"/>
        <w:jc w:val="center"/>
      </w:pPr>
      <w:r>
        <w:rPr>
          <w:rFonts w:cs="Times New Roman"/>
          <w:b/>
          <w:color w:val="000000" w:themeColor="text1"/>
        </w:rPr>
        <w:t>Rozdział VI</w:t>
      </w:r>
    </w:p>
    <w:p w14:paraId="1AC9CA0B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Techniczne warunki określające możliwości dostępu do usług</w:t>
      </w:r>
    </w:p>
    <w:p w14:paraId="4A58D240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wodociągowo</w:t>
      </w:r>
      <w:r>
        <w:rPr>
          <w:rFonts w:cs="Times New Roman"/>
          <w:color w:val="000000" w:themeColor="text1"/>
        </w:rPr>
        <w:t>-</w:t>
      </w:r>
      <w:r>
        <w:rPr>
          <w:rFonts w:cs="Times New Roman"/>
          <w:b/>
          <w:color w:val="000000" w:themeColor="text1"/>
        </w:rPr>
        <w:t>kanalizacyjnych</w:t>
      </w:r>
    </w:p>
    <w:p w14:paraId="4C86BB50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 </w:t>
      </w:r>
    </w:p>
    <w:p w14:paraId="67CCD2A3" w14:textId="77777777" w:rsidR="00E61112" w:rsidRDefault="00154E04">
      <w:pPr>
        <w:widowControl w:val="0"/>
        <w:spacing w:after="0" w:line="240" w:lineRule="auto"/>
        <w:ind w:left="284" w:hanging="284"/>
        <w:jc w:val="center"/>
        <w:rPr>
          <w:rFonts w:ascii="Times New Roman" w:hAnsi="Times New Roman"/>
        </w:rPr>
      </w:pPr>
      <w:commentRangeStart w:id="4"/>
      <w:r>
        <w:rPr>
          <w:rFonts w:ascii="Times New Roman" w:eastAsia="Andale Sans UI" w:hAnsi="Times New Roman" w:cs="Times New Roman"/>
          <w:b/>
          <w:color w:val="000000" w:themeColor="text1"/>
          <w:kern w:val="2"/>
          <w:sz w:val="24"/>
          <w:szCs w:val="24"/>
          <w:lang w:eastAsia="pl-PL"/>
        </w:rPr>
        <w:t>§ 9</w:t>
      </w:r>
      <w:commentRangeEnd w:id="4"/>
      <w:r>
        <w:commentReference w:id="4"/>
      </w:r>
    </w:p>
    <w:p w14:paraId="37B9AA9B" w14:textId="77777777" w:rsidR="00E61112" w:rsidRDefault="00154E04">
      <w:pPr>
        <w:widowControl w:val="0"/>
        <w:numPr>
          <w:ilvl w:val="0"/>
          <w:numId w:val="42"/>
        </w:num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eastAsia="Andale Sans UI" w:hAnsi="Times New Roman" w:cs="Times New Roman"/>
          <w:bCs/>
          <w:color w:val="000000" w:themeColor="text1"/>
          <w:kern w:val="2"/>
          <w:sz w:val="24"/>
          <w:szCs w:val="24"/>
          <w:lang w:eastAsia="pl-PL"/>
        </w:rPr>
        <w:t>Dostępność usług wodociągowo-kanalizacyjnych jest uzależniona od:</w:t>
      </w:r>
    </w:p>
    <w:p w14:paraId="68D2CBA8" w14:textId="77777777" w:rsidR="00E61112" w:rsidRDefault="00154E04">
      <w:pPr>
        <w:widowControl w:val="0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eastAsia="Andale Sans UI" w:hAnsi="Times New Roman" w:cs="Times New Roman"/>
          <w:bCs/>
          <w:color w:val="000000" w:themeColor="text1"/>
          <w:kern w:val="2"/>
          <w:sz w:val="24"/>
          <w:szCs w:val="24"/>
          <w:lang w:eastAsia="pl-PL"/>
        </w:rPr>
        <w:t>istnienia urządzeń wodociągowych lub urządzeń kanalizacyjnych będących w posiadaniu Przedsiębiorstwa,</w:t>
      </w:r>
    </w:p>
    <w:p w14:paraId="79DBD394" w14:textId="77777777" w:rsidR="00E61112" w:rsidRPr="00E12C04" w:rsidRDefault="00154E04" w:rsidP="00E12C04">
      <w:pPr>
        <w:pStyle w:val="Akapitzlist"/>
        <w:widowControl w:val="0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</w:rPr>
      </w:pPr>
      <w:r w:rsidRPr="00E12C04">
        <w:rPr>
          <w:rFonts w:ascii="Times New Roman" w:eastAsia="Andale Sans UI" w:hAnsi="Times New Roman" w:cs="Times New Roman"/>
          <w:bCs/>
          <w:color w:val="000000" w:themeColor="text1"/>
          <w:kern w:val="2"/>
          <w:sz w:val="24"/>
          <w:szCs w:val="24"/>
          <w:lang w:eastAsia="pl-PL"/>
        </w:rPr>
        <w:t xml:space="preserve">możliwości technicznych urządzeń Przedsiębiorstwa wynikających z technologii dostarczania wody i odprowadzania ścieków oraz wydajności tych urządzeń, </w:t>
      </w:r>
    </w:p>
    <w:p w14:paraId="0150D605" w14:textId="77777777" w:rsidR="00E61112" w:rsidRPr="00E12C04" w:rsidRDefault="00154E04" w:rsidP="00E12C04">
      <w:pPr>
        <w:pStyle w:val="Akapitzlist"/>
        <w:widowControl w:val="0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</w:rPr>
      </w:pPr>
      <w:r w:rsidRPr="00E12C04">
        <w:rPr>
          <w:rFonts w:ascii="Times New Roman" w:eastAsia="Andale Sans UI" w:hAnsi="Times New Roman" w:cs="Times New Roman"/>
          <w:bCs/>
          <w:color w:val="000000" w:themeColor="text1"/>
          <w:kern w:val="2"/>
          <w:sz w:val="24"/>
          <w:szCs w:val="24"/>
          <w:lang w:eastAsia="pl-PL"/>
        </w:rPr>
        <w:t>możliwości zachowania minimalnego poziomu świadczenia usług dla wcześniej podłączonych Odbiorców usług,</w:t>
      </w:r>
    </w:p>
    <w:p w14:paraId="152F3E08" w14:textId="77777777" w:rsidR="00E61112" w:rsidRPr="00E12C04" w:rsidRDefault="00154E04" w:rsidP="00E12C04">
      <w:pPr>
        <w:pStyle w:val="Akapitzlist"/>
        <w:widowControl w:val="0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</w:rPr>
      </w:pPr>
      <w:r w:rsidRPr="00E12C04">
        <w:rPr>
          <w:rFonts w:ascii="Times New Roman" w:eastAsia="Andale Sans UI" w:hAnsi="Times New Roman" w:cs="Times New Roman"/>
          <w:bCs/>
          <w:color w:val="000000" w:themeColor="text1"/>
          <w:kern w:val="2"/>
          <w:sz w:val="24"/>
          <w:szCs w:val="24"/>
          <w:lang w:eastAsia="pl-PL"/>
        </w:rPr>
        <w:t>posiadania tytułu prawnego do urządzeń wodociągowych lub kanalizacyjnych przez Przedsiębiorstwo.</w:t>
      </w:r>
    </w:p>
    <w:p w14:paraId="506B85EF" w14:textId="77777777" w:rsidR="00E61112" w:rsidRDefault="00154E04">
      <w:pPr>
        <w:pStyle w:val="Textbody"/>
        <w:spacing w:after="0"/>
        <w:jc w:val="both"/>
      </w:pPr>
      <w:r>
        <w:rPr>
          <w:rFonts w:eastAsiaTheme="minorHAnsi" w:cs="Times New Roman"/>
          <w:bCs/>
          <w:color w:val="000000" w:themeColor="text1"/>
          <w:kern w:val="0"/>
          <w:lang w:eastAsia="en-US"/>
        </w:rPr>
        <w:t>2. Przedsiębiorstwo wydaje warunki przyłączenia do sieci wodociągowej lub kanalizacyjnej o ile spełnione są przesłanki określone w ust.1.</w:t>
      </w:r>
    </w:p>
    <w:p w14:paraId="47FDFCAD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75D348B8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10</w:t>
      </w:r>
    </w:p>
    <w:p w14:paraId="4599ACCF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 xml:space="preserve">Możliwości techniczne dostępu do usług wodociągowo-kanalizacyjnych w poszczególnych latach wyznaczają wieloletnie plany rozwoju i modernizacji urządzeń wodociągowo-kanalizacyjnych Przedsiębiorstwa zatwierdzone uchwałą Rady Miejskiej </w:t>
      </w:r>
      <w:r>
        <w:rPr>
          <w:rFonts w:cs="Times New Roman"/>
        </w:rPr>
        <w:t>w Lubinie.</w:t>
      </w:r>
    </w:p>
    <w:p w14:paraId="338765AE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6C548DF0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Rozdział VII</w:t>
      </w:r>
    </w:p>
    <w:p w14:paraId="02D62634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Sposób dokonywania przez Przedsiębiorstwo wodociągowo-kanalizacyjne odbioru</w:t>
      </w:r>
    </w:p>
    <w:p w14:paraId="6C844FA9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wykonanego przyłącza</w:t>
      </w:r>
    </w:p>
    <w:p w14:paraId="2AF0FE22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color w:val="000000" w:themeColor="text1"/>
        </w:rPr>
      </w:pPr>
    </w:p>
    <w:p w14:paraId="7A5232F1" w14:textId="77777777" w:rsidR="00E61112" w:rsidRDefault="00154E04">
      <w:pPr>
        <w:widowControl w:val="0"/>
        <w:spacing w:after="0" w:line="240" w:lineRule="auto"/>
        <w:ind w:left="284" w:hanging="284"/>
        <w:jc w:val="center"/>
        <w:rPr>
          <w:rFonts w:ascii="Times New Roman" w:hAnsi="Times New Roman"/>
        </w:rPr>
      </w:pPr>
      <w:r>
        <w:rPr>
          <w:rFonts w:ascii="Times New Roman" w:eastAsia="Andale Sans UI" w:hAnsi="Times New Roman" w:cs="Times New Roman"/>
          <w:b/>
          <w:color w:val="000000" w:themeColor="text1"/>
          <w:kern w:val="2"/>
          <w:sz w:val="24"/>
          <w:szCs w:val="24"/>
          <w:lang w:eastAsia="pl-PL"/>
        </w:rPr>
        <w:t>§ 11</w:t>
      </w:r>
    </w:p>
    <w:p w14:paraId="3E794A87" w14:textId="77777777" w:rsidR="00E61112" w:rsidRDefault="00154E04">
      <w:pPr>
        <w:widowControl w:val="0"/>
        <w:spacing w:after="0" w:line="240" w:lineRule="auto"/>
        <w:ind w:left="-76"/>
        <w:jc w:val="both"/>
        <w:rPr>
          <w:rFonts w:ascii="Times New Roman" w:hAnsi="Times New Roman"/>
        </w:rPr>
      </w:pPr>
      <w:r>
        <w:rPr>
          <w:rFonts w:ascii="Times New Roman" w:eastAsia="Andale Sans UI" w:hAnsi="Times New Roman" w:cs="Times New Roman"/>
          <w:color w:val="000000" w:themeColor="text1"/>
          <w:kern w:val="2"/>
          <w:sz w:val="24"/>
          <w:szCs w:val="24"/>
          <w:lang w:eastAsia="pl-PL"/>
        </w:rPr>
        <w:t>Podmiot ubiegający się o przyłączenie nieruchomości do sieci przed rozpoczęciem budowy i po sporządzeniu dla przyłączy planu sytuacyjnego na kopii aktualnej mapy zasadniczej lub jednostkowej, przedkłada Przedsiębiorstwu rozwiązania wynikające z warunków przyłączenia, w tym plan sytuacyjny, celem sprawdzenia przez Przedsiębiorstwo, czy przyjęte rozwiązania uwzględniają wydane warunk</w:t>
      </w:r>
      <w:r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>i</w:t>
      </w:r>
      <w:r>
        <w:rPr>
          <w:rFonts w:ascii="Times New Roman" w:eastAsia="Andale Sans UI" w:hAnsi="Times New Roman" w:cs="Times New Roman"/>
          <w:color w:val="000000" w:themeColor="text1"/>
          <w:kern w:val="2"/>
          <w:sz w:val="24"/>
          <w:szCs w:val="24"/>
          <w:lang w:eastAsia="pl-PL"/>
        </w:rPr>
        <w:t xml:space="preserve"> przyłączenia do sieci.</w:t>
      </w:r>
    </w:p>
    <w:p w14:paraId="4E2CE400" w14:textId="77777777" w:rsidR="00E61112" w:rsidRDefault="00E61112">
      <w:pPr>
        <w:widowControl w:val="0"/>
        <w:spacing w:after="0" w:line="240" w:lineRule="auto"/>
        <w:ind w:left="284" w:hanging="284"/>
        <w:jc w:val="center"/>
        <w:rPr>
          <w:rFonts w:ascii="Times New Roman" w:eastAsia="Andale Sans UI" w:hAnsi="Times New Roman" w:cs="Times New Roman"/>
          <w:b/>
          <w:color w:val="000000" w:themeColor="text1"/>
          <w:kern w:val="2"/>
          <w:sz w:val="24"/>
          <w:szCs w:val="24"/>
          <w:lang w:eastAsia="pl-PL"/>
        </w:rPr>
      </w:pPr>
    </w:p>
    <w:p w14:paraId="2B33AE5D" w14:textId="77777777" w:rsidR="00E61112" w:rsidRDefault="00154E04">
      <w:pPr>
        <w:widowControl w:val="0"/>
        <w:spacing w:after="0" w:line="240" w:lineRule="auto"/>
        <w:ind w:left="284" w:hanging="284"/>
        <w:jc w:val="center"/>
        <w:rPr>
          <w:rFonts w:ascii="Times New Roman" w:hAnsi="Times New Roman"/>
        </w:rPr>
      </w:pPr>
      <w:r>
        <w:rPr>
          <w:rFonts w:ascii="Times New Roman" w:eastAsia="Andale Sans UI" w:hAnsi="Times New Roman" w:cs="Times New Roman"/>
          <w:b/>
          <w:color w:val="000000" w:themeColor="text1"/>
          <w:kern w:val="2"/>
          <w:sz w:val="24"/>
          <w:szCs w:val="24"/>
          <w:lang w:eastAsia="pl-PL"/>
        </w:rPr>
        <w:t>§ 12</w:t>
      </w:r>
    </w:p>
    <w:p w14:paraId="78B501DE" w14:textId="77777777" w:rsidR="00E61112" w:rsidRDefault="00154E04">
      <w:pPr>
        <w:pStyle w:val="Textbody"/>
        <w:spacing w:after="0"/>
        <w:jc w:val="both"/>
      </w:pPr>
      <w:r>
        <w:rPr>
          <w:rFonts w:eastAsiaTheme="minorHAnsi" w:cs="Times New Roman"/>
          <w:color w:val="000000" w:themeColor="text1"/>
          <w:kern w:val="0"/>
          <w:lang w:eastAsia="en-US"/>
        </w:rPr>
        <w:t>Przedsiębiorstwo dokonuje sprawdzenia zgodności wykonanych prac dotyczących budowy przyłączy z wydanymi warunkami przyłączenia oraz przepisami prawa. Przedsiębiorstwo ma prawo odmówić przyłączenia nieruchomości do sieci, jeśli przyłącze zostało wykonane niezgodnie z wydanymi warunkami przyłączenia do sieci.</w:t>
      </w:r>
    </w:p>
    <w:p w14:paraId="5315AAEB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014ACA39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 xml:space="preserve">§ 13 </w:t>
      </w:r>
    </w:p>
    <w:p w14:paraId="2D3C9FCF" w14:textId="77777777" w:rsidR="00E61112" w:rsidRDefault="00154E04">
      <w:pPr>
        <w:pStyle w:val="Textbody"/>
        <w:numPr>
          <w:ilvl w:val="0"/>
          <w:numId w:val="4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 xml:space="preserve">Dopuszczenie do eksploatacji przyłączy następuje po dokonaniu odbioru robót zanikowych prowadzonych przy udziale upoważnionych przedstawicieli stron oraz sporządzeniu protokołu z tej czynności. </w:t>
      </w:r>
    </w:p>
    <w:p w14:paraId="09CB9D66" w14:textId="77777777" w:rsidR="00E61112" w:rsidRDefault="00154E04" w:rsidP="00E12C04">
      <w:pPr>
        <w:pStyle w:val="Textbody"/>
        <w:numPr>
          <w:ilvl w:val="0"/>
          <w:numId w:val="4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Odbiór robót zanikowych przeprowadzany jest na podstawie pisemnego zgłoszenia rozpoczęcia robót, złożonego w Przedsiębiorstwie z co najmniej 7-dniowym wyprzedzeniem przed przystąpieniem do planowanych prac.</w:t>
      </w:r>
    </w:p>
    <w:p w14:paraId="6361FED3" w14:textId="77777777" w:rsidR="00E61112" w:rsidRDefault="00154E04" w:rsidP="00E12C04">
      <w:pPr>
        <w:pStyle w:val="Textbody"/>
        <w:numPr>
          <w:ilvl w:val="0"/>
          <w:numId w:val="4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 xml:space="preserve">W trakcie budowy przyłączy Podmiot ubiegający się o przyłączenie do sieci zobowiązany </w:t>
      </w:r>
      <w:r>
        <w:rPr>
          <w:rFonts w:cs="Times New Roman"/>
          <w:color w:val="000000" w:themeColor="text1"/>
        </w:rPr>
        <w:lastRenderedPageBreak/>
        <w:t xml:space="preserve">jest zgłaszać Przedsiębiorstwu do odbioru roboty ulegające zakryciu i wykonać geodezyjną inwentaryzację powykonawczą. </w:t>
      </w:r>
    </w:p>
    <w:p w14:paraId="4179BFA7" w14:textId="77777777" w:rsidR="00E61112" w:rsidRDefault="00154E04" w:rsidP="00E12C04">
      <w:pPr>
        <w:pStyle w:val="Textbody"/>
        <w:numPr>
          <w:ilvl w:val="0"/>
          <w:numId w:val="4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Protokół odbioru robót zanikowych przyłączy powinien zawierać co najmniej:</w:t>
      </w:r>
    </w:p>
    <w:p w14:paraId="76BA477A" w14:textId="77777777" w:rsidR="00E61112" w:rsidRDefault="00154E04" w:rsidP="00E12C04">
      <w:pPr>
        <w:pStyle w:val="Textbody"/>
        <w:numPr>
          <w:ilvl w:val="0"/>
          <w:numId w:val="78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datę odbioru;</w:t>
      </w:r>
    </w:p>
    <w:p w14:paraId="6354FD0B" w14:textId="77777777" w:rsidR="00E61112" w:rsidRDefault="00154E04" w:rsidP="000371EC">
      <w:pPr>
        <w:pStyle w:val="Textbody"/>
        <w:numPr>
          <w:ilvl w:val="0"/>
          <w:numId w:val="78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adres nieruchomości, dla której wykonano przyłączenie;</w:t>
      </w:r>
    </w:p>
    <w:p w14:paraId="4E7C7439" w14:textId="77777777" w:rsidR="00E61112" w:rsidRDefault="00154E04" w:rsidP="000371EC">
      <w:pPr>
        <w:pStyle w:val="Textbody"/>
        <w:numPr>
          <w:ilvl w:val="0"/>
          <w:numId w:val="78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dane techniczne charakteryzujące przedmiot odbioru (średnicę i rodzaj materiału);</w:t>
      </w:r>
    </w:p>
    <w:p w14:paraId="178397C2" w14:textId="77777777" w:rsidR="00E61112" w:rsidRDefault="00154E04" w:rsidP="000371EC">
      <w:pPr>
        <w:pStyle w:val="Textbody"/>
        <w:numPr>
          <w:ilvl w:val="0"/>
          <w:numId w:val="78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szczegóły techniczne podłączenia przyłączy do sieci;</w:t>
      </w:r>
    </w:p>
    <w:p w14:paraId="2E61BA48" w14:textId="77777777" w:rsidR="00E61112" w:rsidRDefault="00154E04" w:rsidP="000371EC">
      <w:pPr>
        <w:pStyle w:val="Textbody"/>
        <w:numPr>
          <w:ilvl w:val="0"/>
          <w:numId w:val="78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podpisy upoważnionych przedstawicieli stron.</w:t>
      </w:r>
    </w:p>
    <w:p w14:paraId="76341699" w14:textId="526EDA2C" w:rsidR="00E61112" w:rsidRPr="000371EC" w:rsidRDefault="00154E04" w:rsidP="000371EC">
      <w:pPr>
        <w:pStyle w:val="Akapitzlist"/>
        <w:numPr>
          <w:ilvl w:val="0"/>
          <w:numId w:val="47"/>
        </w:numPr>
        <w:spacing w:after="0"/>
        <w:ind w:left="284"/>
        <w:jc w:val="both"/>
        <w:rPr>
          <w:rFonts w:ascii="Times New Roman" w:hAnsi="Times New Roman"/>
        </w:rPr>
      </w:pPr>
      <w:r w:rsidRPr="000371EC">
        <w:rPr>
          <w:rFonts w:ascii="Times New Roman" w:eastAsia="Andale Sans UI" w:hAnsi="Times New Roman" w:cs="Times New Roman"/>
          <w:color w:val="000000" w:themeColor="text1"/>
          <w:kern w:val="2"/>
          <w:sz w:val="24"/>
          <w:szCs w:val="24"/>
          <w:lang w:eastAsia="pl-PL"/>
        </w:rPr>
        <w:t xml:space="preserve">Protokół odbioru technicznego przyłączy wystawia Przedsiębiorstwo na pisemny wniosek Podmiotu ubiegającego się o </w:t>
      </w:r>
      <w:r w:rsidRPr="000371EC">
        <w:rPr>
          <w:rFonts w:ascii="Times New Roman" w:hAnsi="Times New Roman" w:cs="Times New Roman"/>
          <w:color w:val="000000" w:themeColor="text1"/>
          <w:sz w:val="24"/>
          <w:szCs w:val="24"/>
        </w:rPr>
        <w:t>przyłączenie</w:t>
      </w:r>
      <w:r w:rsidRPr="000371EC">
        <w:rPr>
          <w:rFonts w:ascii="Times New Roman" w:eastAsia="Andale Sans UI" w:hAnsi="Times New Roman" w:cs="Times New Roman"/>
          <w:color w:val="000000" w:themeColor="text1"/>
          <w:kern w:val="2"/>
          <w:sz w:val="24"/>
          <w:szCs w:val="24"/>
          <w:lang w:eastAsia="pl-PL"/>
        </w:rPr>
        <w:t>.</w:t>
      </w:r>
    </w:p>
    <w:p w14:paraId="4753DF7F" w14:textId="5D1EC9E0" w:rsidR="00E61112" w:rsidRPr="000371EC" w:rsidRDefault="00154E04" w:rsidP="000371EC">
      <w:pPr>
        <w:pStyle w:val="Akapitzlist"/>
        <w:numPr>
          <w:ilvl w:val="0"/>
          <w:numId w:val="47"/>
        </w:numPr>
        <w:spacing w:after="0"/>
        <w:ind w:left="284"/>
        <w:jc w:val="both"/>
        <w:rPr>
          <w:rFonts w:ascii="Times New Roman" w:hAnsi="Times New Roman"/>
        </w:rPr>
      </w:pPr>
      <w:r w:rsidRPr="000371EC">
        <w:rPr>
          <w:rFonts w:ascii="Times New Roman" w:hAnsi="Times New Roman" w:cs="Times New Roman"/>
          <w:color w:val="000000" w:themeColor="text1"/>
          <w:sz w:val="24"/>
          <w:szCs w:val="24"/>
        </w:rPr>
        <w:t>Protokół odbioru technicznego przyłączy powinien zawierać co najmniej:</w:t>
      </w:r>
    </w:p>
    <w:p w14:paraId="77B1E4F9" w14:textId="77777777" w:rsidR="00E61112" w:rsidRDefault="00154E04" w:rsidP="000371EC">
      <w:pPr>
        <w:pStyle w:val="Textbody"/>
        <w:numPr>
          <w:ilvl w:val="0"/>
          <w:numId w:val="79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datę odbioru;</w:t>
      </w:r>
    </w:p>
    <w:p w14:paraId="7EAA1C7D" w14:textId="77777777" w:rsidR="00E61112" w:rsidRDefault="00154E04" w:rsidP="000371EC">
      <w:pPr>
        <w:pStyle w:val="Textbody"/>
        <w:numPr>
          <w:ilvl w:val="0"/>
          <w:numId w:val="79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adres nieruchomości, dla której wykonano przyłączenie;</w:t>
      </w:r>
    </w:p>
    <w:p w14:paraId="5F13E750" w14:textId="77777777" w:rsidR="00E61112" w:rsidRDefault="00154E04" w:rsidP="000371EC">
      <w:pPr>
        <w:pStyle w:val="Textbody"/>
        <w:numPr>
          <w:ilvl w:val="0"/>
          <w:numId w:val="79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dane techniczne charakteryzujące przedmiot odbioru (średnicę, rodzaj materiału i długość określone na podstawie powykonawczej inwentaryzacji geodezyjnej);</w:t>
      </w:r>
    </w:p>
    <w:p w14:paraId="199DC44D" w14:textId="77777777" w:rsidR="00E61112" w:rsidRDefault="00154E04" w:rsidP="000371EC">
      <w:pPr>
        <w:pStyle w:val="Textbody"/>
        <w:numPr>
          <w:ilvl w:val="0"/>
          <w:numId w:val="79"/>
        </w:numPr>
        <w:spacing w:after="0"/>
        <w:ind w:left="567"/>
        <w:jc w:val="both"/>
      </w:pPr>
      <w:r>
        <w:rPr>
          <w:rFonts w:cs="Times New Roman"/>
          <w:color w:val="000000" w:themeColor="text1"/>
        </w:rPr>
        <w:t>podpisy upoważnionych przedstawicieli stron.</w:t>
      </w:r>
    </w:p>
    <w:p w14:paraId="54808873" w14:textId="4912712E" w:rsidR="00E61112" w:rsidRDefault="00154E04" w:rsidP="000371EC">
      <w:pPr>
        <w:pStyle w:val="Textbody"/>
        <w:numPr>
          <w:ilvl w:val="0"/>
          <w:numId w:val="47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Wykonanie przyłączy przez Podmiot ubiegający się o przyłączenie do sieci zgodnie z warunkami przyłączenia i przepisami prawa oraz podpisanie przez strony protokołu robót zanikowych umożliwia rozpoczęcie dostawy wody i/lub odbioru ścieków – po uprzednim zawarciu umowy.</w:t>
      </w:r>
    </w:p>
    <w:p w14:paraId="61FF92BF" w14:textId="77777777" w:rsidR="00E61112" w:rsidRDefault="00E61112">
      <w:pPr>
        <w:pStyle w:val="Textbody"/>
        <w:spacing w:after="0"/>
        <w:jc w:val="both"/>
        <w:rPr>
          <w:rFonts w:cs="Times New Roman"/>
          <w:i/>
          <w:color w:val="000000" w:themeColor="text1"/>
        </w:rPr>
      </w:pPr>
    </w:p>
    <w:p w14:paraId="24AD839A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Rozdział VIII</w:t>
      </w:r>
    </w:p>
    <w:p w14:paraId="2F9E7919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Sposób postępowania w przypadku niedotrzymania ciągłości usług lub odpowiednich</w:t>
      </w:r>
    </w:p>
    <w:p w14:paraId="6D9878DD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parametrów dostarczanej wody i wprowadzanych do sieci kanalizacyjnej ścieków.</w:t>
      </w:r>
    </w:p>
    <w:p w14:paraId="0D61ACC0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color w:val="000000" w:themeColor="text1"/>
        </w:rPr>
      </w:pPr>
    </w:p>
    <w:p w14:paraId="772CFBF7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14</w:t>
      </w:r>
    </w:p>
    <w:p w14:paraId="13CB381B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1. Wystąpienie przerwy w dostawie wody może mieć miejsce w przypadku awarii lub planowanych prac konserwacyjno-remontowych.</w:t>
      </w:r>
    </w:p>
    <w:p w14:paraId="76342392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2. O planowanych przerwach w dostawie wody Przedsiębiorstwo powinno zawiadomić Odbiorców usług co najmniej na 2 dni przed terminem rozpoczęcia prac.</w:t>
      </w:r>
    </w:p>
    <w:p w14:paraId="494587FB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3. W razie przerwy przekraczającej 4 godziny, Przedsiębiorstwo zapewnia zastępczy punkt poboru wody, informując Odbiorców usług o jego lokalizacji.</w:t>
      </w:r>
    </w:p>
    <w:p w14:paraId="0B7E906A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4. W przypadku budynków wielolokalowych, Przedsiębiorstwo może o zdarzeniach wskazanych w ust. 1 poinformować wyłącznie właściciela lub zarządcę nieruchomości.</w:t>
      </w:r>
    </w:p>
    <w:p w14:paraId="1176D906" w14:textId="77777777" w:rsidR="00E61112" w:rsidRDefault="00E61112">
      <w:pPr>
        <w:pStyle w:val="Textbody"/>
        <w:spacing w:after="0"/>
        <w:jc w:val="both"/>
        <w:rPr>
          <w:rFonts w:cs="Times New Roman"/>
          <w:color w:val="000000" w:themeColor="text1"/>
        </w:rPr>
      </w:pPr>
    </w:p>
    <w:p w14:paraId="17707C98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Rozdział IX</w:t>
      </w:r>
    </w:p>
    <w:p w14:paraId="51689CA6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Standardy obsługi Odbiorców usług</w:t>
      </w:r>
    </w:p>
    <w:p w14:paraId="354E6672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color w:val="000000" w:themeColor="text1"/>
        </w:rPr>
      </w:pPr>
    </w:p>
    <w:p w14:paraId="1BBCEA99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15</w:t>
      </w:r>
    </w:p>
    <w:p w14:paraId="3980B87D" w14:textId="77777777" w:rsidR="00E61112" w:rsidRDefault="00154E04">
      <w:pPr>
        <w:pStyle w:val="Textbody"/>
        <w:numPr>
          <w:ilvl w:val="2"/>
          <w:numId w:val="63"/>
        </w:numPr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Przedsiębiorstwo na wniosek Odbiorcy usług lub z własnej inicjatywy udziela informacji dotyczących realizacji usług, a zwłaszcza informacji dotyczących regulaminu i taryfy.</w:t>
      </w:r>
    </w:p>
    <w:p w14:paraId="1A326323" w14:textId="7FE6C4A8" w:rsidR="00E61112" w:rsidRDefault="00154E04" w:rsidP="000371EC">
      <w:pPr>
        <w:pStyle w:val="Textbody"/>
        <w:numPr>
          <w:ilvl w:val="2"/>
          <w:numId w:val="63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W siedzibie Przedsiębiorstwa winny być udostępnione wszystkim zainteresowanym:</w:t>
      </w:r>
    </w:p>
    <w:p w14:paraId="1A11F362" w14:textId="77777777" w:rsidR="00E61112" w:rsidRDefault="00154E04" w:rsidP="000371EC">
      <w:pPr>
        <w:pStyle w:val="Textbody"/>
        <w:numPr>
          <w:ilvl w:val="0"/>
          <w:numId w:val="80"/>
        </w:numPr>
        <w:spacing w:after="0"/>
        <w:jc w:val="both"/>
      </w:pPr>
      <w:r>
        <w:rPr>
          <w:rFonts w:cs="Times New Roman"/>
          <w:color w:val="000000" w:themeColor="text1"/>
        </w:rPr>
        <w:t>aktualnie obowiązująca na terenie miasta Lubina taryfa cen i stawek opłat;</w:t>
      </w:r>
    </w:p>
    <w:p w14:paraId="3DB2BCE3" w14:textId="77777777" w:rsidR="00E61112" w:rsidRDefault="00154E04" w:rsidP="000371EC">
      <w:pPr>
        <w:pStyle w:val="Textbody"/>
        <w:numPr>
          <w:ilvl w:val="0"/>
          <w:numId w:val="80"/>
        </w:numPr>
        <w:spacing w:after="0"/>
        <w:jc w:val="both"/>
      </w:pPr>
      <w:r>
        <w:rPr>
          <w:rFonts w:cs="Times New Roman"/>
          <w:color w:val="000000" w:themeColor="text1"/>
        </w:rPr>
        <w:t xml:space="preserve">tekst aktualnie </w:t>
      </w:r>
      <w:r>
        <w:rPr>
          <w:rFonts w:cs="Times New Roman"/>
        </w:rPr>
        <w:t>obowiązującego na terenie miasta Lubina Regulaminu dostarczania wody i odprowadzania ścieków;</w:t>
      </w:r>
    </w:p>
    <w:p w14:paraId="0D05127B" w14:textId="77777777" w:rsidR="00E61112" w:rsidRDefault="00154E04" w:rsidP="000371EC">
      <w:pPr>
        <w:pStyle w:val="Textbody"/>
        <w:numPr>
          <w:ilvl w:val="0"/>
          <w:numId w:val="80"/>
        </w:numPr>
        <w:spacing w:after="0"/>
        <w:jc w:val="both"/>
      </w:pPr>
      <w:r>
        <w:rPr>
          <w:rFonts w:cs="Times New Roman"/>
          <w:color w:val="000000" w:themeColor="text1"/>
        </w:rPr>
        <w:t>tekst ujednolicony ustawy o zbiorowym zaopatrzeniu w wodę i zbiorowym odprowadzaniu ścieków.</w:t>
      </w:r>
    </w:p>
    <w:p w14:paraId="16A2AD23" w14:textId="7A26EA10" w:rsidR="00E61112" w:rsidRDefault="00154E04" w:rsidP="000371EC">
      <w:pPr>
        <w:pStyle w:val="Textbody"/>
        <w:numPr>
          <w:ilvl w:val="2"/>
          <w:numId w:val="63"/>
        </w:numPr>
        <w:spacing w:after="0"/>
        <w:ind w:left="284"/>
        <w:jc w:val="both"/>
      </w:pPr>
      <w:r>
        <w:rPr>
          <w:rFonts w:cs="Times New Roman"/>
          <w:color w:val="000000" w:themeColor="text1"/>
        </w:rPr>
        <w:t>Przedsiębiorstwo nie ma obowiązku udostępniania dokumentów, o których mowa w ust. 2 pkt 1 powyżej poza swoją siedzibą, z zastrzeżeniem obowiązku dołączenia do umowy w chwili jej zawierania aktualnie obowiązującej taryfy.</w:t>
      </w:r>
    </w:p>
    <w:p w14:paraId="79D8D0E2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0DD25EA6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5A85B32F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16</w:t>
      </w:r>
    </w:p>
    <w:p w14:paraId="56380AB5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Przedsiębiorstwo powinno zapewnić Odbiorcom usług należyty poziom usługi, a szczególnie powinno wyodrębnić stanowisko pracy do spraw obsługi klienta.</w:t>
      </w:r>
    </w:p>
    <w:p w14:paraId="3EFFAC87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 </w:t>
      </w:r>
    </w:p>
    <w:p w14:paraId="718A8AA9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17</w:t>
      </w:r>
    </w:p>
    <w:p w14:paraId="6AF66A81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Jeżeli strony nie ustaliły w umowie o zaopatrzenie w wodę i odprowadzanie ścieków inaczej, obowiązują następujące wymagania w zakresie udzielania informacji i odpowiedzi, w związku z niedotrzymaniem ciągłości usług i odpowiednich parametrów dostarczanej wody i wprowadzanych do sieci kanalizacyjnej ścieków:</w:t>
      </w:r>
    </w:p>
    <w:p w14:paraId="0A60D379" w14:textId="77777777" w:rsidR="00E61112" w:rsidRDefault="00154E04">
      <w:pPr>
        <w:pStyle w:val="Textbody"/>
        <w:numPr>
          <w:ilvl w:val="0"/>
          <w:numId w:val="69"/>
        </w:numPr>
        <w:spacing w:after="0"/>
        <w:ind w:left="709" w:hanging="283"/>
        <w:jc w:val="both"/>
      </w:pPr>
      <w:r>
        <w:rPr>
          <w:rFonts w:cs="Times New Roman"/>
          <w:color w:val="000000" w:themeColor="text1"/>
        </w:rPr>
        <w:t>2 godziny – na telefoniczne żądanie określenia przewidywanego terminu usunięcia przerw i zakłóceń w świadczeniu usług;</w:t>
      </w:r>
    </w:p>
    <w:p w14:paraId="3F9D7F21" w14:textId="77777777" w:rsidR="00E61112" w:rsidRDefault="00154E04" w:rsidP="000371EC">
      <w:pPr>
        <w:pStyle w:val="Textbody"/>
        <w:numPr>
          <w:ilvl w:val="0"/>
          <w:numId w:val="69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7 dni – na pisemne żądanie usunięcia przerw i zakłóceń, o których mowa w pkt 1;</w:t>
      </w:r>
    </w:p>
    <w:p w14:paraId="1822FB58" w14:textId="77777777" w:rsidR="00E61112" w:rsidRDefault="00154E04" w:rsidP="000371EC">
      <w:pPr>
        <w:pStyle w:val="Textbody"/>
        <w:numPr>
          <w:ilvl w:val="0"/>
          <w:numId w:val="69"/>
        </w:numPr>
        <w:spacing w:after="0"/>
        <w:ind w:left="709"/>
        <w:jc w:val="both"/>
      </w:pPr>
      <w:r>
        <w:rPr>
          <w:rFonts w:cs="Times New Roman"/>
          <w:color w:val="000000" w:themeColor="text1"/>
        </w:rPr>
        <w:t>14 dni – na pisemne i telefoniczne skargi i zażalenia, wymagające przeprowadzenia postępowania wyjaśniającego.</w:t>
      </w:r>
    </w:p>
    <w:p w14:paraId="11111718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18</w:t>
      </w:r>
    </w:p>
    <w:p w14:paraId="57AFA911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Przedsiębiorstwo wodociągowo – kanalizacyjne zobowiązane jest do zawiadamiania Odbiorców usług o planowanych zmianach warunków technicznych zaopatrzenia w wodę i odprowadzania ścieków z wyprzedzeniem umożliwiającym dostosowanie instalacji do nowych warunków, nie krótszym niż 12 miesięcy.</w:t>
      </w:r>
    </w:p>
    <w:p w14:paraId="08F5D79B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5A5D1466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19</w:t>
      </w:r>
    </w:p>
    <w:p w14:paraId="3FE464A5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O przewidywanych zakłóceniach w realizacji usług zaopatrzenia w wodę lub odprowadzania ścieków Przedsiębiorstwo powinno uprzedzić Odbiorców usług w sposób zwyczajowo przyjęty.</w:t>
      </w:r>
    </w:p>
    <w:p w14:paraId="37F5F4BE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 </w:t>
      </w:r>
    </w:p>
    <w:p w14:paraId="71BAFEF4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20</w:t>
      </w:r>
    </w:p>
    <w:p w14:paraId="2DD3BFFE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1. Odbiorca usług ma prawo zgłaszania reklamacji dotyczących ilości i jakości świadczonych usług oraz wysokości opłat za usługi.</w:t>
      </w:r>
    </w:p>
    <w:p w14:paraId="2F7935BC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2. Reklamacje, o których mowa w ust.1 wnoszone są na piśmie osobiście przez zainteresowanego w siedzibie Przedsiębiorstwa, listem poleconym lub za pomocą poczty elektronicznej i są rozpatrywane przez zarząd Przedsiębiorstwa.</w:t>
      </w:r>
    </w:p>
    <w:p w14:paraId="580F4B8E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3. Przedsiębiorstwo rozpatruje reklamację niezwłocznie, nie dłużej niż w terminie 14 dni od daty jej wniesienia i udziela Odbiorcy usług pisemnej odpowiedzi. W przypadku reklamacji dotyczącej wskazań wodomierza wymagającej wykonania ekspertyzy przyrządu pomiarowego, termin rozpatrzenia reklamacji wynosi do 60 dni.</w:t>
      </w:r>
    </w:p>
    <w:p w14:paraId="5DD273C1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4. W przypadku odmowy uwzględnienia reklamacji w całości lub części, odpowiedź na reklamację powinna zawierać uzasadnienie.</w:t>
      </w:r>
    </w:p>
    <w:p w14:paraId="6DAFA5E7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5. Rozstrzyganie sporów pomiędzy Odbiorcą usług a Przedsiębiorstwem w sprawach określonych w Rozdziale III, V, VI i VIII niniejszego Regulaminu leży w kompetencji organu regulacyjnego określonego w ustawie.</w:t>
      </w:r>
    </w:p>
    <w:p w14:paraId="067C7340" w14:textId="77777777" w:rsidR="00E61112" w:rsidRDefault="00E61112">
      <w:pPr>
        <w:pStyle w:val="Textbody"/>
        <w:spacing w:after="0"/>
        <w:jc w:val="center"/>
        <w:rPr>
          <w:rFonts w:cs="Times New Roman"/>
          <w:b/>
          <w:color w:val="000000" w:themeColor="text1"/>
        </w:rPr>
      </w:pPr>
    </w:p>
    <w:p w14:paraId="6F5E1A1D" w14:textId="77777777" w:rsidR="00E61112" w:rsidRDefault="00154E04">
      <w:pPr>
        <w:pStyle w:val="Textbody"/>
        <w:spacing w:after="0"/>
        <w:jc w:val="center"/>
      </w:pPr>
      <w:r>
        <w:rPr>
          <w:rFonts w:cs="Times New Roman"/>
          <w:b/>
          <w:color w:val="000000" w:themeColor="text1"/>
        </w:rPr>
        <w:t>Rozdział X</w:t>
      </w:r>
    </w:p>
    <w:p w14:paraId="081CCFC3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Warunki dostarczania wody z hydrantów przeciwpożarowych</w:t>
      </w:r>
    </w:p>
    <w:p w14:paraId="545B1DD1" w14:textId="77777777" w:rsidR="00E61112" w:rsidRDefault="00154E04">
      <w:pPr>
        <w:pStyle w:val="Textbody"/>
        <w:spacing w:after="0"/>
        <w:ind w:left="284" w:hanging="284"/>
        <w:jc w:val="both"/>
      </w:pPr>
      <w:r>
        <w:rPr>
          <w:rFonts w:cs="Times New Roman"/>
          <w:color w:val="000000" w:themeColor="text1"/>
        </w:rPr>
        <w:t> </w:t>
      </w:r>
    </w:p>
    <w:p w14:paraId="4693BAAF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21</w:t>
      </w:r>
    </w:p>
    <w:p w14:paraId="2C6DAAA9" w14:textId="77777777" w:rsidR="00E61112" w:rsidRDefault="00154E04" w:rsidP="000371EC">
      <w:pPr>
        <w:pStyle w:val="Textbody"/>
        <w:numPr>
          <w:ilvl w:val="0"/>
          <w:numId w:val="81"/>
        </w:numPr>
        <w:spacing w:after="0"/>
        <w:ind w:left="426"/>
        <w:jc w:val="both"/>
      </w:pPr>
      <w:r>
        <w:rPr>
          <w:rFonts w:cs="Times New Roman"/>
          <w:color w:val="000000" w:themeColor="text1"/>
        </w:rPr>
        <w:t>Woda dostępna z urządzeń wodociągowych posiadanych przez Przedsiębiorstwo, dostarczana jest w szczególności z hydrantów przeciwpożarowych zainstalowanych na sieci wodociągowej.</w:t>
      </w:r>
    </w:p>
    <w:p w14:paraId="0638DC21" w14:textId="77777777" w:rsidR="00E61112" w:rsidRDefault="00154E04" w:rsidP="000371EC">
      <w:pPr>
        <w:pStyle w:val="Textbody"/>
        <w:numPr>
          <w:ilvl w:val="0"/>
          <w:numId w:val="81"/>
        </w:numPr>
        <w:spacing w:after="0"/>
        <w:ind w:left="426"/>
        <w:jc w:val="both"/>
      </w:pPr>
      <w:r>
        <w:rPr>
          <w:rFonts w:cs="Times New Roman"/>
          <w:color w:val="000000" w:themeColor="text1"/>
        </w:rPr>
        <w:t>Ilość wody pobieranej z hydrantów przeciwpożarowych wraz z określeniem punktów poboru ustalana jest przez jednostkę straży pożarnej w umownie ustalonych okresach.</w:t>
      </w:r>
    </w:p>
    <w:p w14:paraId="4E61A372" w14:textId="77777777" w:rsidR="00E61112" w:rsidRDefault="00154E04" w:rsidP="000371EC">
      <w:pPr>
        <w:pStyle w:val="Textbody"/>
        <w:numPr>
          <w:ilvl w:val="0"/>
          <w:numId w:val="81"/>
        </w:numPr>
        <w:spacing w:after="0"/>
        <w:ind w:left="426"/>
        <w:jc w:val="both"/>
      </w:pPr>
      <w:r>
        <w:rPr>
          <w:rFonts w:cs="Times New Roman"/>
          <w:color w:val="000000" w:themeColor="text1"/>
        </w:rPr>
        <w:lastRenderedPageBreak/>
        <w:t>W przypadku poboru wody z urządzeń wodociągowych, którymi woda dostarczana jest dla innych Odbiorców usług, jednostka straży pożarnej niezwłocznie przekazuje Przedsiębiorstwu informację o ilości pobranej wody.</w:t>
      </w:r>
    </w:p>
    <w:p w14:paraId="12C834DE" w14:textId="77777777" w:rsidR="00E61112" w:rsidRDefault="00154E04" w:rsidP="000371EC">
      <w:pPr>
        <w:pStyle w:val="Textbody"/>
        <w:numPr>
          <w:ilvl w:val="0"/>
          <w:numId w:val="81"/>
        </w:numPr>
        <w:spacing w:after="0"/>
        <w:ind w:left="426"/>
        <w:jc w:val="both"/>
      </w:pPr>
      <w:r>
        <w:rPr>
          <w:rFonts w:cs="Times New Roman"/>
          <w:color w:val="000000" w:themeColor="text1"/>
        </w:rPr>
        <w:t>Należnościami za ilość wody pobieranej z hydrantów przeciwpożarowych oraz urządzeń wodociągowych określonych w ust. 2 i 3 powyżej Przedsiębiorstwo obciąża Gminę Miejską Lubin.</w:t>
      </w:r>
      <w:bookmarkStart w:id="5" w:name="_GoBack"/>
      <w:bookmarkEnd w:id="5"/>
    </w:p>
    <w:p w14:paraId="25A0E412" w14:textId="77777777" w:rsidR="00E61112" w:rsidRDefault="00154E04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Rozdział XI</w:t>
      </w:r>
    </w:p>
    <w:p w14:paraId="285A3B97" w14:textId="77777777" w:rsidR="00E61112" w:rsidRDefault="00154E04">
      <w:pPr>
        <w:pStyle w:val="Textbody"/>
        <w:spacing w:after="0"/>
        <w:ind w:hanging="284"/>
        <w:jc w:val="center"/>
      </w:pPr>
      <w:r>
        <w:rPr>
          <w:rFonts w:cs="Times New Roman"/>
          <w:b/>
          <w:color w:val="000000" w:themeColor="text1"/>
        </w:rPr>
        <w:t>Postanowienia końcowe</w:t>
      </w:r>
    </w:p>
    <w:p w14:paraId="28ACDA69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0A43BDB9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22</w:t>
      </w:r>
    </w:p>
    <w:p w14:paraId="63D211EF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Traci moc Uchwała Nr XLV/398/18 Rady Miejskiej w Lubinie z dnia  1</w:t>
      </w:r>
      <w:r>
        <w:rPr>
          <w:rFonts w:cs="Times New Roman"/>
        </w:rPr>
        <w:t>6</w:t>
      </w:r>
      <w:r>
        <w:rPr>
          <w:rFonts w:cs="Times New Roman"/>
          <w:color w:val="000000" w:themeColor="text1"/>
        </w:rPr>
        <w:t> października 2018 r. w sprawie przyjęcia Regulaminu dostarczania wody i odprowadzania ścieków na terenie Gminy Miejskiej Lubin. </w:t>
      </w:r>
    </w:p>
    <w:p w14:paraId="0D06F2B7" w14:textId="77777777" w:rsidR="00E61112" w:rsidRDefault="00E61112">
      <w:pPr>
        <w:pStyle w:val="Textbody"/>
        <w:spacing w:after="0"/>
        <w:ind w:left="284" w:hanging="284"/>
        <w:jc w:val="center"/>
        <w:rPr>
          <w:rFonts w:cs="Times New Roman"/>
          <w:b/>
          <w:color w:val="000000" w:themeColor="text1"/>
        </w:rPr>
      </w:pPr>
    </w:p>
    <w:p w14:paraId="5E9A17BE" w14:textId="77777777" w:rsidR="00E61112" w:rsidRDefault="00154E04">
      <w:pPr>
        <w:pStyle w:val="Textbody"/>
        <w:spacing w:after="0"/>
        <w:ind w:left="284" w:hanging="284"/>
        <w:jc w:val="center"/>
      </w:pPr>
      <w:r>
        <w:rPr>
          <w:rFonts w:cs="Times New Roman"/>
          <w:b/>
          <w:color w:val="000000" w:themeColor="text1"/>
        </w:rPr>
        <w:t>§ 23</w:t>
      </w:r>
    </w:p>
    <w:p w14:paraId="588DB5E1" w14:textId="77777777" w:rsidR="00E61112" w:rsidRDefault="00154E04">
      <w:pPr>
        <w:pStyle w:val="Textbody"/>
        <w:spacing w:after="0"/>
        <w:jc w:val="both"/>
      </w:pPr>
      <w:r>
        <w:rPr>
          <w:rFonts w:cs="Times New Roman"/>
          <w:color w:val="000000" w:themeColor="text1"/>
        </w:rPr>
        <w:t>Uchwała wchodzi w życie po upływie 14 dni od daty ogłoszenia w Dzienniku Urzędowym Województwa Dolnośląskiego.</w:t>
      </w:r>
    </w:p>
    <w:p w14:paraId="4F875B1E" w14:textId="77777777" w:rsidR="00E61112" w:rsidRDefault="00E6111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BF7AB2" w14:textId="77777777" w:rsidR="00E61112" w:rsidRDefault="00E61112">
      <w:pPr>
        <w:pStyle w:val="Textbody"/>
        <w:spacing w:after="0"/>
      </w:pPr>
    </w:p>
    <w:sectPr w:rsidR="00E61112">
      <w:footerReference w:type="default" r:id="rId10"/>
      <w:pgSz w:w="11906" w:h="16838"/>
      <w:pgMar w:top="1276" w:right="1417" w:bottom="993" w:left="1417" w:header="0" w:footer="708" w:gutter="0"/>
      <w:cols w:space="708"/>
      <w:formProt w:val="0"/>
      <w:docGrid w:linePitch="360" w:charSpace="4096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Jolanta Pajdowska" w:date="2020-07-28T11:24:00Z" w:initials="JP">
    <w:p w14:paraId="144D2F9C" w14:textId="77777777" w:rsidR="00E61112" w:rsidRDefault="00154E04">
      <w:r>
        <w:rPr>
          <w:rFonts w:ascii="Liberation Serif" w:eastAsia="Segoe UI" w:hAnsi="Liberation Serif" w:cs="Tahoma"/>
          <w:sz w:val="24"/>
          <w:szCs w:val="24"/>
          <w:lang w:val="en-US" w:bidi="en-US"/>
        </w:rPr>
        <w:t>Zmiana nazewnictwa na zgodna z ustawą.</w:t>
      </w:r>
    </w:p>
  </w:comment>
  <w:comment w:id="2" w:author="Jolanta Pajdowska" w:date="2020-07-28T11:25:00Z" w:initials="JP">
    <w:p w14:paraId="70282D97" w14:textId="77777777" w:rsidR="00E61112" w:rsidRDefault="00154E04">
      <w:r>
        <w:rPr>
          <w:rFonts w:ascii="Liberation Serif" w:eastAsia="Segoe UI" w:hAnsi="Liberation Serif" w:cs="Tahoma"/>
          <w:sz w:val="24"/>
          <w:szCs w:val="24"/>
          <w:lang w:val="en-US" w:bidi="en-US"/>
        </w:rPr>
        <w:t>Jw.</w:t>
      </w:r>
    </w:p>
  </w:comment>
  <w:comment w:id="4" w:author="Jolanta Pajdowska" w:date="2020-07-28T11:37:00Z" w:initials="JP">
    <w:p w14:paraId="5069E35B" w14:textId="77777777" w:rsidR="00E61112" w:rsidRDefault="00154E04">
      <w:r>
        <w:rPr>
          <w:rFonts w:ascii="Liberation Serif" w:eastAsia="Segoe UI" w:hAnsi="Liberation Serif" w:cs="Tahoma"/>
          <w:sz w:val="24"/>
          <w:szCs w:val="24"/>
          <w:lang w:val="en-US" w:bidi="en-US"/>
        </w:rPr>
        <w:t>Dostosuj numerację!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44D2F9C" w15:done="0"/>
  <w15:commentEx w15:paraId="70282D97" w15:done="0"/>
  <w15:commentEx w15:paraId="5069E35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BAF5A7" w14:textId="77777777" w:rsidR="002B36A1" w:rsidRDefault="002B36A1">
      <w:pPr>
        <w:spacing w:after="0" w:line="240" w:lineRule="auto"/>
      </w:pPr>
      <w:r>
        <w:separator/>
      </w:r>
    </w:p>
  </w:endnote>
  <w:endnote w:type="continuationSeparator" w:id="0">
    <w:p w14:paraId="72A23DCC" w14:textId="77777777" w:rsidR="002B36A1" w:rsidRDefault="002B3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3369342"/>
      <w:docPartObj>
        <w:docPartGallery w:val="Page Numbers (Bottom of Page)"/>
        <w:docPartUnique/>
      </w:docPartObj>
    </w:sdtPr>
    <w:sdtEndPr/>
    <w:sdtContent>
      <w:p w14:paraId="3C98BF21" w14:textId="77777777" w:rsidR="00E61112" w:rsidRDefault="002B36A1">
        <w:pPr>
          <w:pStyle w:val="Stopka"/>
          <w:pBdr>
            <w:top w:val="single" w:sz="4" w:space="1" w:color="D9D9D9"/>
          </w:pBdr>
          <w:rPr>
            <w:b/>
            <w:bCs/>
          </w:rPr>
        </w:pPr>
      </w:p>
    </w:sdtContent>
  </w:sdt>
  <w:p w14:paraId="4AE92563" w14:textId="77777777" w:rsidR="00E61112" w:rsidRDefault="00E611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BAF3F" w14:textId="77777777" w:rsidR="002B36A1" w:rsidRDefault="002B36A1">
      <w:pPr>
        <w:spacing w:after="0" w:line="240" w:lineRule="auto"/>
      </w:pPr>
      <w:r>
        <w:separator/>
      </w:r>
    </w:p>
  </w:footnote>
  <w:footnote w:type="continuationSeparator" w:id="0">
    <w:p w14:paraId="48970F24" w14:textId="77777777" w:rsidR="002B36A1" w:rsidRDefault="002B3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0444E"/>
    <w:multiLevelType w:val="multilevel"/>
    <w:tmpl w:val="E9EC9064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5985703"/>
    <w:multiLevelType w:val="multilevel"/>
    <w:tmpl w:val="8FF4F2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A291C"/>
    <w:multiLevelType w:val="multilevel"/>
    <w:tmpl w:val="C450DDB8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DA10E7B"/>
    <w:multiLevelType w:val="multilevel"/>
    <w:tmpl w:val="4AD8A834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502" w:hanging="360"/>
      </w:pPr>
      <w:rPr>
        <w:rFonts w:ascii="Times New Roman" w:eastAsia="Andale Sans UI" w:hAnsi="Times New Roman" w:cs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C31201"/>
    <w:multiLevelType w:val="multilevel"/>
    <w:tmpl w:val="D95AE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F1315"/>
    <w:multiLevelType w:val="multilevel"/>
    <w:tmpl w:val="8D7E9AB6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ascii="Times New Roman" w:eastAsia="Andale Sans UI" w:hAnsi="Times New Roman" w:cs="Arial"/>
      </w:rPr>
    </w:lvl>
    <w:lvl w:ilvl="2">
      <w:start w:val="1"/>
      <w:numFmt w:val="decimal"/>
      <w:lvlText w:val="%3."/>
      <w:lvlJc w:val="left"/>
      <w:pPr>
        <w:ind w:left="2624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0F54475"/>
    <w:multiLevelType w:val="hybridMultilevel"/>
    <w:tmpl w:val="05E20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04DB3"/>
    <w:multiLevelType w:val="multilevel"/>
    <w:tmpl w:val="2D464E9A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eastAsia="Andale Sans UI" w:cs="Arial"/>
      </w:rPr>
    </w:lvl>
    <w:lvl w:ilvl="2">
      <w:start w:val="1"/>
      <w:numFmt w:val="decimal"/>
      <w:lvlText w:val="%3."/>
      <w:lvlJc w:val="left"/>
      <w:pPr>
        <w:ind w:left="2624" w:hanging="360"/>
      </w:pPr>
      <w:rPr>
        <w:rFonts w:ascii="Times New Roman" w:hAnsi="Times New Roman"/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3C52F16"/>
    <w:multiLevelType w:val="multilevel"/>
    <w:tmpl w:val="47FA9624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68A4FE3"/>
    <w:multiLevelType w:val="multilevel"/>
    <w:tmpl w:val="DE2245D4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6E0A8B"/>
    <w:multiLevelType w:val="multilevel"/>
    <w:tmpl w:val="4CCCC7DE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83B3C7F"/>
    <w:multiLevelType w:val="multilevel"/>
    <w:tmpl w:val="39165476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99F30AB"/>
    <w:multiLevelType w:val="hybridMultilevel"/>
    <w:tmpl w:val="40F8F7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A5A3073"/>
    <w:multiLevelType w:val="multilevel"/>
    <w:tmpl w:val="E6A253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F32456"/>
    <w:multiLevelType w:val="multilevel"/>
    <w:tmpl w:val="5F50E8BA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EF67966"/>
    <w:multiLevelType w:val="multilevel"/>
    <w:tmpl w:val="286C14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B3F28"/>
    <w:multiLevelType w:val="multilevel"/>
    <w:tmpl w:val="41BE84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CD7626"/>
    <w:multiLevelType w:val="multilevel"/>
    <w:tmpl w:val="A6FA2D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DB1567"/>
    <w:multiLevelType w:val="multilevel"/>
    <w:tmpl w:val="A8A68242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eastAsia="Andale Sans UI" w:hAnsi="Times New Roman" w:cs="Arial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473838"/>
    <w:multiLevelType w:val="multilevel"/>
    <w:tmpl w:val="DBBEAC34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502" w:hanging="360"/>
      </w:pPr>
      <w:rPr>
        <w:rFonts w:ascii="Times New Roman" w:eastAsia="Andale Sans UI" w:hAnsi="Times New Roman" w:cs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2955630E"/>
    <w:multiLevelType w:val="multilevel"/>
    <w:tmpl w:val="B5F620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754CA"/>
    <w:multiLevelType w:val="multilevel"/>
    <w:tmpl w:val="2AEAB656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B1E550D"/>
    <w:multiLevelType w:val="multilevel"/>
    <w:tmpl w:val="507E68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342F42"/>
    <w:multiLevelType w:val="multilevel"/>
    <w:tmpl w:val="57D625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5F1D03"/>
    <w:multiLevelType w:val="multilevel"/>
    <w:tmpl w:val="5FF0EBA6"/>
    <w:lvl w:ilvl="0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2CE20CF0"/>
    <w:multiLevelType w:val="multilevel"/>
    <w:tmpl w:val="039E2C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A4166"/>
    <w:multiLevelType w:val="multilevel"/>
    <w:tmpl w:val="455C4B76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502" w:hanging="360"/>
      </w:pPr>
      <w:rPr>
        <w:rFonts w:ascii="Times New Roman" w:eastAsia="Andale Sans UI" w:hAnsi="Times New Roman" w:cs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3C01391"/>
    <w:multiLevelType w:val="multilevel"/>
    <w:tmpl w:val="BACEE7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776A1F"/>
    <w:multiLevelType w:val="multilevel"/>
    <w:tmpl w:val="D8E689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680265"/>
    <w:multiLevelType w:val="multilevel"/>
    <w:tmpl w:val="359296BE"/>
    <w:lvl w:ilvl="0">
      <w:start w:val="1"/>
      <w:numFmt w:val="decimal"/>
      <w:lvlText w:val="%1."/>
      <w:lvlJc w:val="left"/>
      <w:pPr>
        <w:ind w:left="316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9D7564"/>
    <w:multiLevelType w:val="multilevel"/>
    <w:tmpl w:val="7876B4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114AAC"/>
    <w:multiLevelType w:val="multilevel"/>
    <w:tmpl w:val="E7740B60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3A4A5E1D"/>
    <w:multiLevelType w:val="multilevel"/>
    <w:tmpl w:val="B7084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B6978EC"/>
    <w:multiLevelType w:val="hybridMultilevel"/>
    <w:tmpl w:val="06F8D4B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331B4A"/>
    <w:multiLevelType w:val="multilevel"/>
    <w:tmpl w:val="5DD89A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B016D4"/>
    <w:multiLevelType w:val="multilevel"/>
    <w:tmpl w:val="F04412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2F17EB"/>
    <w:multiLevelType w:val="multilevel"/>
    <w:tmpl w:val="B24237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E2595A"/>
    <w:multiLevelType w:val="multilevel"/>
    <w:tmpl w:val="293077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01513D"/>
    <w:multiLevelType w:val="multilevel"/>
    <w:tmpl w:val="8E805B4C"/>
    <w:lvl w:ilvl="0">
      <w:start w:val="1"/>
      <w:numFmt w:val="decimal"/>
      <w:lvlText w:val="%1)"/>
      <w:lvlJc w:val="left"/>
      <w:pPr>
        <w:ind w:left="1070" w:hanging="360"/>
      </w:pPr>
      <w:rPr>
        <w:rFonts w:ascii="Times New Roman" w:eastAsia="Andale Sans UI" w:hAnsi="Times New Roman" w:cs="Arial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42A900DB"/>
    <w:multiLevelType w:val="multilevel"/>
    <w:tmpl w:val="21A4EC2E"/>
    <w:lvl w:ilvl="0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3902246"/>
    <w:multiLevelType w:val="multilevel"/>
    <w:tmpl w:val="2BD029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4077BF4"/>
    <w:multiLevelType w:val="multilevel"/>
    <w:tmpl w:val="41E0AB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0620EC"/>
    <w:multiLevelType w:val="multilevel"/>
    <w:tmpl w:val="625AACFE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8FA612D"/>
    <w:multiLevelType w:val="multilevel"/>
    <w:tmpl w:val="9354742A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eastAsia="Andale Sans UI" w:cs="Arial"/>
      </w:rPr>
    </w:lvl>
    <w:lvl w:ilvl="2">
      <w:start w:val="1"/>
      <w:numFmt w:val="decimal"/>
      <w:lvlText w:val="%3."/>
      <w:lvlJc w:val="left"/>
      <w:pPr>
        <w:ind w:left="2624" w:hanging="360"/>
      </w:pPr>
      <w:rPr>
        <w:rFonts w:ascii="Times New Roman" w:hAnsi="Times New Roman"/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9D81503"/>
    <w:multiLevelType w:val="multilevel"/>
    <w:tmpl w:val="B1FEC8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A3F0B94"/>
    <w:multiLevelType w:val="multilevel"/>
    <w:tmpl w:val="D812E756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eastAsia="Andale Sans UI" w:hAnsi="Times New Roman" w:cs="Arial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C5A4BA3"/>
    <w:multiLevelType w:val="multilevel"/>
    <w:tmpl w:val="E5349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C615C25"/>
    <w:multiLevelType w:val="multilevel"/>
    <w:tmpl w:val="6504C1BE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4E1F37BB"/>
    <w:multiLevelType w:val="multilevel"/>
    <w:tmpl w:val="8848C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8C1DD6"/>
    <w:multiLevelType w:val="multilevel"/>
    <w:tmpl w:val="9D0A2C60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ascii="Times New Roman" w:eastAsia="Andale Sans UI" w:hAnsi="Times New Roman" w:cs="Arial"/>
      </w:rPr>
    </w:lvl>
    <w:lvl w:ilvl="2">
      <w:start w:val="1"/>
      <w:numFmt w:val="decimal"/>
      <w:lvlText w:val="%3."/>
      <w:lvlJc w:val="left"/>
      <w:pPr>
        <w:ind w:left="2624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0" w15:restartNumberingAfterBreak="0">
    <w:nsid w:val="4F1936CA"/>
    <w:multiLevelType w:val="multilevel"/>
    <w:tmpl w:val="62060B56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51" w15:restartNumberingAfterBreak="0">
    <w:nsid w:val="51185A0C"/>
    <w:multiLevelType w:val="hybridMultilevel"/>
    <w:tmpl w:val="79423F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19876FB"/>
    <w:multiLevelType w:val="multilevel"/>
    <w:tmpl w:val="AC802E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1234C6"/>
    <w:multiLevelType w:val="multilevel"/>
    <w:tmpl w:val="BB66DB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A34923"/>
    <w:multiLevelType w:val="multilevel"/>
    <w:tmpl w:val="26D630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7CB4D40"/>
    <w:multiLevelType w:val="multilevel"/>
    <w:tmpl w:val="8766F6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9281AB0"/>
    <w:multiLevelType w:val="multilevel"/>
    <w:tmpl w:val="0CE890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A2F73EB"/>
    <w:multiLevelType w:val="multilevel"/>
    <w:tmpl w:val="9762F224"/>
    <w:lvl w:ilvl="0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5F383368"/>
    <w:multiLevelType w:val="multilevel"/>
    <w:tmpl w:val="B3EE222A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eastAsia="Andale Sans UI" w:cs="Arial"/>
      </w:rPr>
    </w:lvl>
    <w:lvl w:ilvl="2">
      <w:start w:val="1"/>
      <w:numFmt w:val="decimal"/>
      <w:lvlText w:val="%3."/>
      <w:lvlJc w:val="left"/>
      <w:pPr>
        <w:ind w:left="2624" w:hanging="360"/>
      </w:pPr>
      <w:rPr>
        <w:rFonts w:ascii="Times New Roman" w:hAnsi="Times New Roman"/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9" w15:restartNumberingAfterBreak="0">
    <w:nsid w:val="61596B69"/>
    <w:multiLevelType w:val="multilevel"/>
    <w:tmpl w:val="C0340452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ascii="Times New Roman" w:eastAsia="Andale Sans UI" w:hAnsi="Times New Roman" w:cs="Arial"/>
      </w:rPr>
    </w:lvl>
    <w:lvl w:ilvl="2">
      <w:start w:val="1"/>
      <w:numFmt w:val="decimal"/>
      <w:lvlText w:val="%3."/>
      <w:lvlJc w:val="left"/>
      <w:pPr>
        <w:ind w:left="2624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661219BA"/>
    <w:multiLevelType w:val="multilevel"/>
    <w:tmpl w:val="E2FA24BE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61" w15:restartNumberingAfterBreak="0">
    <w:nsid w:val="66B161E8"/>
    <w:multiLevelType w:val="multilevel"/>
    <w:tmpl w:val="8056FC9E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6D07836"/>
    <w:multiLevelType w:val="multilevel"/>
    <w:tmpl w:val="1452E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A8E134B"/>
    <w:multiLevelType w:val="multilevel"/>
    <w:tmpl w:val="C9DCB030"/>
    <w:lvl w:ilvl="0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6AA34DE4"/>
    <w:multiLevelType w:val="multilevel"/>
    <w:tmpl w:val="D7BE36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B1B4819"/>
    <w:multiLevelType w:val="hybridMultilevel"/>
    <w:tmpl w:val="CBDA12AE"/>
    <w:lvl w:ilvl="0" w:tplc="0A9EC4FE">
      <w:start w:val="2"/>
      <w:numFmt w:val="decimal"/>
      <w:lvlText w:val="%1"/>
      <w:lvlJc w:val="left"/>
      <w:pPr>
        <w:ind w:left="1004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6" w15:restartNumberingAfterBreak="0">
    <w:nsid w:val="6B1C71C1"/>
    <w:multiLevelType w:val="multilevel"/>
    <w:tmpl w:val="B0BCA516"/>
    <w:lvl w:ilvl="0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B7A665A"/>
    <w:multiLevelType w:val="multilevel"/>
    <w:tmpl w:val="B426C7DE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6E602EEA"/>
    <w:multiLevelType w:val="multilevel"/>
    <w:tmpl w:val="0C2686B4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9" w15:restartNumberingAfterBreak="0">
    <w:nsid w:val="70164F78"/>
    <w:multiLevelType w:val="multilevel"/>
    <w:tmpl w:val="0EAE79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1DC64DF"/>
    <w:multiLevelType w:val="multilevel"/>
    <w:tmpl w:val="F2D469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2307D95"/>
    <w:multiLevelType w:val="multilevel"/>
    <w:tmpl w:val="3DFA0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5B72C69"/>
    <w:multiLevelType w:val="multilevel"/>
    <w:tmpl w:val="CBE0C9CC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3" w15:restartNumberingAfterBreak="0">
    <w:nsid w:val="75BE58AD"/>
    <w:multiLevelType w:val="multilevel"/>
    <w:tmpl w:val="6E30B812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ascii="Times New Roman" w:eastAsia="Andale Sans UI" w:hAnsi="Times New Roman" w:cs="Arial"/>
      </w:rPr>
    </w:lvl>
    <w:lvl w:ilvl="2">
      <w:start w:val="1"/>
      <w:numFmt w:val="decimal"/>
      <w:lvlText w:val="%3."/>
      <w:lvlJc w:val="left"/>
      <w:pPr>
        <w:ind w:left="2624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4" w15:restartNumberingAfterBreak="0">
    <w:nsid w:val="76B54426"/>
    <w:multiLevelType w:val="multilevel"/>
    <w:tmpl w:val="3BB857B8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eastAsia="Andale Sans UI" w:hAnsi="Times New Roman" w:cs="Arial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7DE45D5"/>
    <w:multiLevelType w:val="multilevel"/>
    <w:tmpl w:val="7CF2F2A8"/>
    <w:lvl w:ilvl="0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78650047"/>
    <w:multiLevelType w:val="multilevel"/>
    <w:tmpl w:val="A3C68D88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502" w:hanging="360"/>
      </w:pPr>
      <w:rPr>
        <w:rFonts w:ascii="Times New Roman" w:eastAsia="Andale Sans UI" w:hAnsi="Times New Roman" w:cs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7" w15:restartNumberingAfterBreak="0">
    <w:nsid w:val="7BC46556"/>
    <w:multiLevelType w:val="multilevel"/>
    <w:tmpl w:val="D4BCF0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CEA726B"/>
    <w:multiLevelType w:val="multilevel"/>
    <w:tmpl w:val="67F480D4"/>
    <w:lvl w:ilvl="0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7E932C9C"/>
    <w:multiLevelType w:val="multilevel"/>
    <w:tmpl w:val="31F4D05E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ascii="Times New Roman" w:eastAsia="Andale Sans UI" w:hAnsi="Times New Roman" w:cs="Arial"/>
      </w:rPr>
    </w:lvl>
    <w:lvl w:ilvl="2">
      <w:start w:val="1"/>
      <w:numFmt w:val="decimal"/>
      <w:lvlText w:val="%3."/>
      <w:lvlJc w:val="left"/>
      <w:pPr>
        <w:ind w:left="2624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80" w15:restartNumberingAfterBreak="0">
    <w:nsid w:val="7F5232C2"/>
    <w:multiLevelType w:val="multilevel"/>
    <w:tmpl w:val="19820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36"/>
  </w:num>
  <w:num w:numId="4">
    <w:abstractNumId w:val="70"/>
  </w:num>
  <w:num w:numId="5">
    <w:abstractNumId w:val="22"/>
  </w:num>
  <w:num w:numId="6">
    <w:abstractNumId w:val="34"/>
  </w:num>
  <w:num w:numId="7">
    <w:abstractNumId w:val="21"/>
  </w:num>
  <w:num w:numId="8">
    <w:abstractNumId w:val="42"/>
  </w:num>
  <w:num w:numId="9">
    <w:abstractNumId w:val="14"/>
  </w:num>
  <w:num w:numId="10">
    <w:abstractNumId w:val="53"/>
  </w:num>
  <w:num w:numId="11">
    <w:abstractNumId w:val="13"/>
  </w:num>
  <w:num w:numId="12">
    <w:abstractNumId w:val="32"/>
  </w:num>
  <w:num w:numId="13">
    <w:abstractNumId w:val="46"/>
  </w:num>
  <w:num w:numId="14">
    <w:abstractNumId w:val="35"/>
  </w:num>
  <w:num w:numId="15">
    <w:abstractNumId w:val="62"/>
  </w:num>
  <w:num w:numId="16">
    <w:abstractNumId w:val="15"/>
  </w:num>
  <w:num w:numId="17">
    <w:abstractNumId w:val="44"/>
  </w:num>
  <w:num w:numId="18">
    <w:abstractNumId w:val="27"/>
  </w:num>
  <w:num w:numId="19">
    <w:abstractNumId w:val="17"/>
  </w:num>
  <w:num w:numId="20">
    <w:abstractNumId w:val="64"/>
  </w:num>
  <w:num w:numId="21">
    <w:abstractNumId w:val="23"/>
  </w:num>
  <w:num w:numId="22">
    <w:abstractNumId w:val="54"/>
  </w:num>
  <w:num w:numId="23">
    <w:abstractNumId w:val="68"/>
  </w:num>
  <w:num w:numId="24">
    <w:abstractNumId w:val="72"/>
  </w:num>
  <w:num w:numId="25">
    <w:abstractNumId w:val="10"/>
  </w:num>
  <w:num w:numId="26">
    <w:abstractNumId w:val="2"/>
  </w:num>
  <w:num w:numId="27">
    <w:abstractNumId w:val="47"/>
  </w:num>
  <w:num w:numId="28">
    <w:abstractNumId w:val="9"/>
  </w:num>
  <w:num w:numId="29">
    <w:abstractNumId w:val="8"/>
  </w:num>
  <w:num w:numId="30">
    <w:abstractNumId w:val="41"/>
  </w:num>
  <w:num w:numId="31">
    <w:abstractNumId w:val="30"/>
  </w:num>
  <w:num w:numId="32">
    <w:abstractNumId w:val="48"/>
  </w:num>
  <w:num w:numId="33">
    <w:abstractNumId w:val="16"/>
  </w:num>
  <w:num w:numId="34">
    <w:abstractNumId w:val="39"/>
  </w:num>
  <w:num w:numId="35">
    <w:abstractNumId w:val="24"/>
  </w:num>
  <w:num w:numId="36">
    <w:abstractNumId w:val="78"/>
  </w:num>
  <w:num w:numId="37">
    <w:abstractNumId w:val="66"/>
  </w:num>
  <w:num w:numId="38">
    <w:abstractNumId w:val="75"/>
  </w:num>
  <w:num w:numId="39">
    <w:abstractNumId w:val="57"/>
  </w:num>
  <w:num w:numId="40">
    <w:abstractNumId w:val="63"/>
  </w:num>
  <w:num w:numId="41">
    <w:abstractNumId w:val="56"/>
  </w:num>
  <w:num w:numId="42">
    <w:abstractNumId w:val="29"/>
  </w:num>
  <w:num w:numId="43">
    <w:abstractNumId w:val="31"/>
  </w:num>
  <w:num w:numId="44">
    <w:abstractNumId w:val="61"/>
  </w:num>
  <w:num w:numId="45">
    <w:abstractNumId w:val="67"/>
  </w:num>
  <w:num w:numId="46">
    <w:abstractNumId w:val="11"/>
  </w:num>
  <w:num w:numId="47">
    <w:abstractNumId w:val="55"/>
  </w:num>
  <w:num w:numId="48">
    <w:abstractNumId w:val="20"/>
  </w:num>
  <w:num w:numId="49">
    <w:abstractNumId w:val="52"/>
  </w:num>
  <w:num w:numId="50">
    <w:abstractNumId w:val="80"/>
  </w:num>
  <w:num w:numId="51">
    <w:abstractNumId w:val="73"/>
  </w:num>
  <w:num w:numId="52">
    <w:abstractNumId w:val="5"/>
  </w:num>
  <w:num w:numId="53">
    <w:abstractNumId w:val="49"/>
  </w:num>
  <w:num w:numId="54">
    <w:abstractNumId w:val="59"/>
  </w:num>
  <w:num w:numId="55">
    <w:abstractNumId w:val="79"/>
  </w:num>
  <w:num w:numId="56">
    <w:abstractNumId w:val="4"/>
  </w:num>
  <w:num w:numId="57">
    <w:abstractNumId w:val="25"/>
  </w:num>
  <w:num w:numId="58">
    <w:abstractNumId w:val="3"/>
  </w:num>
  <w:num w:numId="59">
    <w:abstractNumId w:val="26"/>
  </w:num>
  <w:num w:numId="60">
    <w:abstractNumId w:val="19"/>
  </w:num>
  <w:num w:numId="61">
    <w:abstractNumId w:val="76"/>
  </w:num>
  <w:num w:numId="62">
    <w:abstractNumId w:val="1"/>
  </w:num>
  <w:num w:numId="63">
    <w:abstractNumId w:val="58"/>
  </w:num>
  <w:num w:numId="64">
    <w:abstractNumId w:val="7"/>
  </w:num>
  <w:num w:numId="65">
    <w:abstractNumId w:val="74"/>
  </w:num>
  <w:num w:numId="66">
    <w:abstractNumId w:val="45"/>
  </w:num>
  <w:num w:numId="67">
    <w:abstractNumId w:val="18"/>
  </w:num>
  <w:num w:numId="68">
    <w:abstractNumId w:val="43"/>
  </w:num>
  <w:num w:numId="69">
    <w:abstractNumId w:val="0"/>
  </w:num>
  <w:num w:numId="70">
    <w:abstractNumId w:val="50"/>
  </w:num>
  <w:num w:numId="71">
    <w:abstractNumId w:val="38"/>
  </w:num>
  <w:num w:numId="72">
    <w:abstractNumId w:val="69"/>
  </w:num>
  <w:num w:numId="73">
    <w:abstractNumId w:val="77"/>
  </w:num>
  <w:num w:numId="74">
    <w:abstractNumId w:val="40"/>
  </w:num>
  <w:num w:numId="75">
    <w:abstractNumId w:val="71"/>
  </w:num>
  <w:num w:numId="76">
    <w:abstractNumId w:val="65"/>
  </w:num>
  <w:num w:numId="77">
    <w:abstractNumId w:val="51"/>
  </w:num>
  <w:num w:numId="78">
    <w:abstractNumId w:val="12"/>
  </w:num>
  <w:num w:numId="79">
    <w:abstractNumId w:val="33"/>
  </w:num>
  <w:num w:numId="80">
    <w:abstractNumId w:val="6"/>
  </w:num>
  <w:num w:numId="81">
    <w:abstractNumId w:val="60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12"/>
    <w:rsid w:val="000371EC"/>
    <w:rsid w:val="00154E04"/>
    <w:rsid w:val="002B36A1"/>
    <w:rsid w:val="008F6D77"/>
    <w:rsid w:val="00E12C04"/>
    <w:rsid w:val="00E61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B526"/>
  <w15:docId w15:val="{FB65203D-B824-4BA5-A166-CF9D3E70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775"/>
    <w:pPr>
      <w:suppressAutoHyphens/>
      <w:spacing w:after="160" w:line="252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A80124"/>
  </w:style>
  <w:style w:type="character" w:customStyle="1" w:styleId="StopkaZnak">
    <w:name w:val="Stopka Znak"/>
    <w:basedOn w:val="Domylnaczcionkaakapitu"/>
    <w:link w:val="Stopka"/>
    <w:uiPriority w:val="99"/>
    <w:qFormat/>
    <w:rsid w:val="00A80124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C28E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8E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8EB"/>
    <w:rPr>
      <w:sz w:val="20"/>
      <w:szCs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80124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133775"/>
    <w:pPr>
      <w:widowControl w:val="0"/>
      <w:suppressAutoHyphens/>
    </w:pPr>
    <w:rPr>
      <w:rFonts w:ascii="Times New Roman" w:eastAsia="Andale Sans UI" w:hAnsi="Times New Roman" w:cs="Tahoma"/>
      <w:kern w:val="2"/>
      <w:sz w:val="24"/>
      <w:szCs w:val="24"/>
      <w:lang w:eastAsia="pl-PL"/>
    </w:rPr>
  </w:style>
  <w:style w:type="paragraph" w:customStyle="1" w:styleId="Textbody">
    <w:name w:val="Text body"/>
    <w:basedOn w:val="Standard"/>
    <w:qFormat/>
    <w:rsid w:val="00133775"/>
    <w:pPr>
      <w:spacing w:after="120"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80124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C28E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8EB"/>
    <w:pPr>
      <w:spacing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722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F20F5-FABA-4AAD-AF5E-0DE00760E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8</Pages>
  <Words>2618</Words>
  <Characters>15711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Kostecka</dc:creator>
  <dc:description/>
  <cp:lastModifiedBy>Joanna Piszczek</cp:lastModifiedBy>
  <cp:revision>21</cp:revision>
  <cp:lastPrinted>2021-03-15T11:01:00Z</cp:lastPrinted>
  <dcterms:created xsi:type="dcterms:W3CDTF">2021-03-04T07:36:00Z</dcterms:created>
  <dcterms:modified xsi:type="dcterms:W3CDTF">2021-03-17T10:16:00Z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